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1203" w14:textId="6D7E0599" w:rsidR="008A572C" w:rsidRPr="008A5E04" w:rsidRDefault="008A572C" w:rsidP="008A572C">
      <w:pPr>
        <w:spacing w:line="240" w:lineRule="auto"/>
        <w:rPr>
          <w:rFonts w:eastAsia="Times New Roman"/>
          <w:iCs/>
          <w:color w:val="FF0000"/>
        </w:rPr>
      </w:pPr>
      <w:r w:rsidRPr="008A5E04">
        <w:rPr>
          <w:rFonts w:eastAsia="Times New Roman"/>
          <w:iCs/>
          <w:noProof/>
          <w:color w:val="FF0000"/>
        </w:rPr>
        <mc:AlternateContent>
          <mc:Choice Requires="wps">
            <w:drawing>
              <wp:anchor distT="0" distB="0" distL="114300" distR="114300" simplePos="0" relativeHeight="251659264" behindDoc="1" locked="0" layoutInCell="1" allowOverlap="1" wp14:anchorId="16A9ABAE" wp14:editId="18B3ECF5">
                <wp:simplePos x="0" y="0"/>
                <wp:positionH relativeFrom="column">
                  <wp:posOffset>-29845</wp:posOffset>
                </wp:positionH>
                <wp:positionV relativeFrom="paragraph">
                  <wp:posOffset>84455</wp:posOffset>
                </wp:positionV>
                <wp:extent cx="6229350" cy="3397250"/>
                <wp:effectExtent l="0" t="0" r="19050" b="12700"/>
                <wp:wrapNone/>
                <wp:docPr id="863043575" name="Rectangle 1"/>
                <wp:cNvGraphicFramePr/>
                <a:graphic xmlns:a="http://schemas.openxmlformats.org/drawingml/2006/main">
                  <a:graphicData uri="http://schemas.microsoft.com/office/word/2010/wordprocessingShape">
                    <wps:wsp>
                      <wps:cNvSpPr/>
                      <wps:spPr>
                        <a:xfrm>
                          <a:off x="0" y="0"/>
                          <a:ext cx="6229350" cy="3397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B509B5" id="Rectangle 1" o:spid="_x0000_s1026" style="position:absolute;margin-left:-2.35pt;margin-top:6.65pt;width:490.5pt;height:26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" fillcolor="white [3201]" strokecolor="#f79646 [3209]" strokeweight="2pt"/>
            </w:pict>
          </mc:Fallback>
        </mc:AlternateContent>
      </w:r>
      <w:r w:rsidRPr="008A5E04">
        <w:rPr>
          <w:rFonts w:eastAsia="Times New Roman"/>
          <w:iCs/>
          <w:color w:val="FF0000"/>
        </w:rPr>
        <w:t>[Nurksulgudes ja punases kirjas toodud info tuleb vastavalt tegelikele asjaoludele muuta korrektseks, kas asjakohaste andmete sisestamise või väljapakutud valikute puhul ühe asjakohase valiku tegemise kaudu. Seejärel tuleb kustutada nurksulud ning sisestatud/valitud teksti formaat viia vastavusse ülejäänud dokumendi vormistusega]</w:t>
      </w:r>
    </w:p>
    <w:p w14:paraId="13F7FD72" w14:textId="53E0CB0F" w:rsidR="008A572C" w:rsidRPr="008A5E04" w:rsidRDefault="008A03E3" w:rsidP="008A572C">
      <w:pPr>
        <w:spacing w:line="240" w:lineRule="auto"/>
        <w:rPr>
          <w:rFonts w:eastAsia="Times New Roman"/>
          <w:iCs/>
        </w:rPr>
      </w:pPr>
      <w:r w:rsidRPr="008A5E04">
        <w:rPr>
          <w:rFonts w:eastAsia="Times New Roman"/>
          <w:i/>
          <w:iCs/>
        </w:rPr>
        <w:t>[</w:t>
      </w:r>
      <w:r w:rsidR="008A572C" w:rsidRPr="008A5E04">
        <w:rPr>
          <w:rFonts w:eastAsia="Times New Roman"/>
          <w:i/>
          <w:iCs/>
        </w:rPr>
        <w:t>Kursiivis</w:t>
      </w:r>
      <w:r w:rsidRPr="008A5E04">
        <w:rPr>
          <w:rFonts w:eastAsia="Times New Roman"/>
          <w:i/>
          <w:iCs/>
        </w:rPr>
        <w:t xml:space="preserve"> ja</w:t>
      </w:r>
      <w:r w:rsidR="008A572C" w:rsidRPr="008A5E04">
        <w:rPr>
          <w:rFonts w:eastAsia="Times New Roman"/>
          <w:i/>
          <w:iCs/>
        </w:rPr>
        <w:t xml:space="preserve"> nurksulgudes osundatud tekst annab näidiste kasutajale vaid selgitusi ning tuleb kustutada</w:t>
      </w:r>
    </w:p>
    <w:p w14:paraId="2BC2B7BC" w14:textId="77777777" w:rsidR="008A572C" w:rsidRPr="008A5E04" w:rsidRDefault="008A572C" w:rsidP="008A572C">
      <w:pPr>
        <w:spacing w:line="240" w:lineRule="auto"/>
        <w:rPr>
          <w:rFonts w:eastAsia="Times New Roman"/>
          <w:i/>
          <w:iCs/>
        </w:rPr>
      </w:pPr>
      <w:r w:rsidRPr="008A5E04">
        <w:rPr>
          <w:rFonts w:eastAsia="Times New Roman"/>
          <w:i/>
          <w:iCs/>
        </w:rPr>
        <w:t>Näidis on koostatud eeldusel, et</w:t>
      </w:r>
    </w:p>
    <w:p w14:paraId="680F7F69" w14:textId="77777777" w:rsidR="008A572C" w:rsidRPr="008A5E04" w:rsidRDefault="008A572C" w:rsidP="008A572C">
      <w:pPr>
        <w:pStyle w:val="ListParagraph"/>
        <w:numPr>
          <w:ilvl w:val="0"/>
          <w:numId w:val="3"/>
        </w:numPr>
        <w:spacing w:line="240" w:lineRule="auto"/>
        <w:rPr>
          <w:rFonts w:eastAsia="Times New Roman"/>
          <w:i/>
          <w:iCs/>
        </w:rPr>
      </w:pPr>
      <w:r w:rsidRPr="008A5E04">
        <w:rPr>
          <w:rFonts w:eastAsia="Times New Roman"/>
          <w:i/>
          <w:iCs/>
        </w:rPr>
        <w:t xml:space="preserve">Audiitori aruanne on koostatud börsinimekirja kandmata majandusüksuse eriotstarbeliste finantsaruannete tervikkomplekti kohta, mis omakorda on koostatud kooskõlas </w:t>
      </w:r>
      <w:proofErr w:type="spellStart"/>
      <w:r w:rsidRPr="008A5E04">
        <w:rPr>
          <w:rFonts w:eastAsia="Times New Roman"/>
          <w:i/>
          <w:iCs/>
        </w:rPr>
        <w:t>ELTSi</w:t>
      </w:r>
      <w:proofErr w:type="spellEnd"/>
      <w:r w:rsidRPr="008A5E04">
        <w:rPr>
          <w:rFonts w:eastAsia="Times New Roman"/>
          <w:i/>
          <w:iCs/>
        </w:rPr>
        <w:t xml:space="preserve"> nõuetega</w:t>
      </w:r>
    </w:p>
    <w:p w14:paraId="3597D05D" w14:textId="77777777" w:rsidR="008A572C" w:rsidRPr="008A5E04" w:rsidRDefault="008A572C" w:rsidP="008A572C">
      <w:pPr>
        <w:pStyle w:val="ListParagraph"/>
        <w:numPr>
          <w:ilvl w:val="0"/>
          <w:numId w:val="3"/>
        </w:numPr>
        <w:spacing w:line="240" w:lineRule="auto"/>
        <w:rPr>
          <w:rFonts w:eastAsia="Times New Roman"/>
          <w:i/>
          <w:iCs/>
        </w:rPr>
      </w:pPr>
      <w:r w:rsidRPr="008A5E04">
        <w:rPr>
          <w:rFonts w:eastAsia="Times New Roman"/>
          <w:i/>
          <w:iCs/>
        </w:rPr>
        <w:t>Tegu ei ole avaliku huvi üksusega</w:t>
      </w:r>
    </w:p>
    <w:p w14:paraId="1C2144DF" w14:textId="77777777" w:rsidR="008A572C" w:rsidRPr="008A5E04" w:rsidRDefault="008A572C" w:rsidP="008A572C">
      <w:pPr>
        <w:pStyle w:val="ListParagraph"/>
        <w:numPr>
          <w:ilvl w:val="0"/>
          <w:numId w:val="3"/>
        </w:numPr>
        <w:spacing w:line="240" w:lineRule="auto"/>
        <w:rPr>
          <w:rFonts w:eastAsia="Times New Roman"/>
          <w:i/>
          <w:iCs/>
        </w:rPr>
      </w:pPr>
      <w:r w:rsidRPr="008A5E04">
        <w:rPr>
          <w:rFonts w:eastAsia="Times New Roman"/>
          <w:i/>
          <w:iCs/>
        </w:rPr>
        <w:t>ELTS § 17 lg 3 sätestab, et elektriettevõtja esitab majandusaasta aruande lisana aruande raamatupidamisbilansiga ja kasumiaruandega tegevusalade kaupa ning nende koostamise arvestuspõhimõtted</w:t>
      </w:r>
    </w:p>
    <w:p w14:paraId="435BE49F" w14:textId="77777777" w:rsidR="008A572C" w:rsidRPr="008A5E04" w:rsidRDefault="008A572C" w:rsidP="008A572C">
      <w:pPr>
        <w:pStyle w:val="ListParagraph"/>
        <w:numPr>
          <w:ilvl w:val="0"/>
          <w:numId w:val="3"/>
        </w:numPr>
        <w:spacing w:line="240" w:lineRule="auto"/>
        <w:rPr>
          <w:rFonts w:eastAsia="Times New Roman"/>
          <w:i/>
          <w:iCs/>
        </w:rPr>
      </w:pPr>
      <w:r w:rsidRPr="008A5E04">
        <w:rPr>
          <w:rFonts w:eastAsia="Times New Roman"/>
          <w:i/>
          <w:iCs/>
        </w:rPr>
        <w:t xml:space="preserve">Elektriettevõtjal on </w:t>
      </w:r>
      <w:proofErr w:type="spellStart"/>
      <w:r w:rsidRPr="008A5E04">
        <w:rPr>
          <w:rFonts w:eastAsia="Times New Roman"/>
          <w:i/>
          <w:iCs/>
        </w:rPr>
        <w:t>AudS-ist</w:t>
      </w:r>
      <w:proofErr w:type="spellEnd"/>
      <w:r w:rsidRPr="008A5E04">
        <w:rPr>
          <w:rFonts w:eastAsia="Times New Roman"/>
          <w:i/>
          <w:iCs/>
        </w:rPr>
        <w:t xml:space="preserve"> tulenevalt auditi kohustus</w:t>
      </w:r>
    </w:p>
    <w:p w14:paraId="375E77C9" w14:textId="3AAB5F4E" w:rsidR="008A572C" w:rsidRPr="008A5E04" w:rsidRDefault="008A572C" w:rsidP="008A572C">
      <w:pPr>
        <w:pStyle w:val="ListParagraph"/>
        <w:numPr>
          <w:ilvl w:val="0"/>
          <w:numId w:val="3"/>
        </w:numPr>
        <w:spacing w:line="240" w:lineRule="auto"/>
        <w:rPr>
          <w:rFonts w:eastAsia="Times New Roman"/>
          <w:i/>
          <w:iCs/>
        </w:rPr>
      </w:pPr>
      <w:r w:rsidRPr="008A5E04">
        <w:rPr>
          <w:rFonts w:eastAsia="Times New Roman"/>
          <w:i/>
          <w:iCs/>
        </w:rPr>
        <w:t>Rakendatav finantsaruandluse eriotstarbeline raamistik on vastavuse raamistik</w:t>
      </w:r>
    </w:p>
    <w:p w14:paraId="3E26338F" w14:textId="4C6EBA83" w:rsidR="008A572C" w:rsidRPr="008A5E04" w:rsidRDefault="008A572C" w:rsidP="008A572C">
      <w:pPr>
        <w:pStyle w:val="ListParagraph"/>
        <w:numPr>
          <w:ilvl w:val="0"/>
          <w:numId w:val="3"/>
        </w:numPr>
        <w:spacing w:line="240" w:lineRule="auto"/>
        <w:rPr>
          <w:rFonts w:eastAsia="Times New Roman"/>
          <w:i/>
          <w:iCs/>
        </w:rPr>
      </w:pPr>
      <w:r w:rsidRPr="008A5E04">
        <w:rPr>
          <w:rFonts w:eastAsia="Times New Roman"/>
          <w:i/>
          <w:iCs/>
        </w:rPr>
        <w:t>Asjaolude rõhutamise lõigus olevad asjaolud on elektriettevõtja tegevusalade aruandes asjakohaselt avalikustatud nii, et audiitor saab neile standardikohaselt viidata</w:t>
      </w:r>
    </w:p>
    <w:p w14:paraId="5A94D11C" w14:textId="77777777" w:rsidR="008A572C" w:rsidRPr="008A5E04" w:rsidRDefault="008A572C" w:rsidP="008A572C">
      <w:pPr>
        <w:pStyle w:val="ListParagraph"/>
        <w:numPr>
          <w:ilvl w:val="0"/>
          <w:numId w:val="3"/>
        </w:numPr>
        <w:spacing w:line="240" w:lineRule="auto"/>
        <w:rPr>
          <w:rFonts w:eastAsia="Times New Roman"/>
          <w:i/>
          <w:iCs/>
        </w:rPr>
      </w:pPr>
      <w:r w:rsidRPr="008A5E04">
        <w:rPr>
          <w:rFonts w:eastAsia="Times New Roman"/>
          <w:i/>
          <w:iCs/>
        </w:rPr>
        <w:t>Audiitori aruanne on modifitseerimata</w:t>
      </w:r>
    </w:p>
    <w:p w14:paraId="1A27090C" w14:textId="5B73F652" w:rsidR="008A572C" w:rsidRPr="008A5E04" w:rsidRDefault="008A572C" w:rsidP="008A572C">
      <w:pPr>
        <w:pStyle w:val="ListParagraph"/>
        <w:numPr>
          <w:ilvl w:val="0"/>
          <w:numId w:val="3"/>
        </w:numPr>
        <w:spacing w:line="240" w:lineRule="auto"/>
        <w:rPr>
          <w:rFonts w:eastAsia="Times New Roman"/>
          <w:i/>
          <w:iCs/>
        </w:rPr>
      </w:pPr>
      <w:r w:rsidRPr="008A5E04">
        <w:rPr>
          <w:rFonts w:eastAsia="Times New Roman"/>
          <w:i/>
          <w:iCs/>
        </w:rPr>
        <w:t>Audiitor on otsustanud, et raamatupidamise aastaaruandele ja audiitori arvamusele nimetatu osas viitamine ei ole vajalik</w:t>
      </w:r>
      <w:r w:rsidRPr="008A5E04">
        <w:rPr>
          <w:rStyle w:val="FootnoteReference"/>
          <w:rFonts w:eastAsia="Times New Roman"/>
          <w:i/>
          <w:iCs/>
        </w:rPr>
        <w:footnoteReference w:id="1"/>
      </w:r>
    </w:p>
    <w:p w14:paraId="736AB5E3" w14:textId="77777777" w:rsidR="00B93019" w:rsidRPr="008A5E04" w:rsidRDefault="00B93019" w:rsidP="00B93019">
      <w:pPr>
        <w:pStyle w:val="ListParagraph"/>
        <w:numPr>
          <w:ilvl w:val="0"/>
          <w:numId w:val="3"/>
        </w:numPr>
        <w:spacing w:line="240" w:lineRule="auto"/>
        <w:rPr>
          <w:rFonts w:eastAsia="Times New Roman"/>
          <w:i/>
          <w:iCs/>
        </w:rPr>
      </w:pPr>
      <w:r w:rsidRPr="008A5E04">
        <w:rPr>
          <w:rFonts w:eastAsia="Times New Roman"/>
          <w:i/>
          <w:iCs/>
        </w:rPr>
        <w:t>Tegevusalade üldtunnustatud jaotuspõhimõtteid ei ole välja töötatud ja seega peab juhtkond need välja töötama ise</w:t>
      </w:r>
    </w:p>
    <w:p w14:paraId="723EEF2E" w14:textId="77777777" w:rsidR="00B93019" w:rsidRPr="008A5E04" w:rsidRDefault="00B93019" w:rsidP="00B93019">
      <w:pPr>
        <w:pStyle w:val="ListParagraph"/>
        <w:spacing w:line="240" w:lineRule="auto"/>
        <w:rPr>
          <w:rFonts w:eastAsia="Times New Roman"/>
          <w:i/>
          <w:iCs/>
        </w:rPr>
      </w:pPr>
    </w:p>
    <w:p w14:paraId="46D8FD1D" w14:textId="77777777" w:rsidR="008A572C" w:rsidRPr="008A5E04" w:rsidRDefault="008A572C" w:rsidP="00FA6A1B">
      <w:pPr>
        <w:spacing w:before="0" w:line="240" w:lineRule="auto"/>
        <w:ind w:firstLine="708"/>
        <w:jc w:val="center"/>
        <w:rPr>
          <w:rFonts w:eastAsia="Times New Roman"/>
          <w:b/>
          <w:bCs/>
          <w:color w:val="00B0F0"/>
          <w:sz w:val="24"/>
        </w:rPr>
      </w:pPr>
    </w:p>
    <w:p w14:paraId="41188FFB" w14:textId="6DC20223" w:rsidR="00FA6A1B" w:rsidRPr="008A5E04" w:rsidRDefault="00FA6A1B" w:rsidP="00FA6A1B">
      <w:pPr>
        <w:spacing w:before="0" w:line="240" w:lineRule="auto"/>
        <w:ind w:firstLine="708"/>
        <w:jc w:val="center"/>
        <w:rPr>
          <w:rFonts w:eastAsia="Times New Roman"/>
          <w:b/>
          <w:bCs/>
          <w:i/>
          <w:iCs/>
          <w:color w:val="FF0000"/>
          <w:sz w:val="24"/>
        </w:rPr>
      </w:pPr>
      <w:r w:rsidRPr="008A5E04">
        <w:rPr>
          <w:rFonts w:eastAsia="Times New Roman"/>
          <w:b/>
          <w:bCs/>
          <w:i/>
          <w:iCs/>
          <w:color w:val="FF0000"/>
          <w:sz w:val="24"/>
        </w:rPr>
        <w:t>Modifitseerimata aruanne</w:t>
      </w:r>
    </w:p>
    <w:p w14:paraId="6A7D879D" w14:textId="4628ACE1" w:rsidR="00FA6A1B" w:rsidRPr="008A5E04" w:rsidRDefault="004E68EA" w:rsidP="002C07DD">
      <w:pPr>
        <w:pStyle w:val="Heading2ChapterHeading"/>
        <w:spacing w:before="0" w:line="240" w:lineRule="auto"/>
      </w:pPr>
      <w:r w:rsidRPr="008A5E04">
        <w:t xml:space="preserve">SÕLTUMATU </w:t>
      </w:r>
      <w:r w:rsidR="005E690E" w:rsidRPr="008A5E04">
        <w:t>VANDE</w:t>
      </w:r>
      <w:r w:rsidRPr="008A5E04">
        <w:t>AUDIITORI ARUANNE</w:t>
      </w:r>
    </w:p>
    <w:p w14:paraId="217D02CA" w14:textId="77777777" w:rsidR="002C07DD" w:rsidRPr="008A5E04" w:rsidRDefault="002C07DD" w:rsidP="002C07DD">
      <w:pPr>
        <w:pStyle w:val="Heading2ChapterHeading"/>
        <w:spacing w:before="0" w:line="240" w:lineRule="auto"/>
      </w:pPr>
    </w:p>
    <w:p w14:paraId="6CC88C2A" w14:textId="5BE8CD80" w:rsidR="004E68EA" w:rsidRPr="008A5E04" w:rsidRDefault="004E68EA" w:rsidP="00FA6A1B">
      <w:pPr>
        <w:pStyle w:val="BodyText"/>
        <w:rPr>
          <w:color w:val="FF0000"/>
          <w:sz w:val="22"/>
          <w:szCs w:val="22"/>
        </w:rPr>
      </w:pPr>
      <w:r w:rsidRPr="008A5E04">
        <w:rPr>
          <w:color w:val="FF0000"/>
          <w:sz w:val="22"/>
          <w:szCs w:val="22"/>
        </w:rPr>
        <w:t>[Parim Praktika</w:t>
      </w:r>
      <w:r w:rsidR="006038F5" w:rsidRPr="008A5E04">
        <w:rPr>
          <w:color w:val="FF0000"/>
          <w:sz w:val="22"/>
          <w:szCs w:val="22"/>
        </w:rPr>
        <w:t xml:space="preserve"> AS/OÜ</w:t>
      </w:r>
      <w:r w:rsidRPr="008A5E04">
        <w:rPr>
          <w:color w:val="FF0000"/>
          <w:sz w:val="22"/>
          <w:szCs w:val="22"/>
        </w:rPr>
        <w:t>] [osanikele / aktsionäridele / nõukogule / üldkoosolekule]</w:t>
      </w:r>
    </w:p>
    <w:p w14:paraId="3B81E6B3" w14:textId="77777777" w:rsidR="004E68EA" w:rsidRPr="008A5E04" w:rsidRDefault="004E68EA" w:rsidP="004E68EA">
      <w:pPr>
        <w:pStyle w:val="Heading3"/>
        <w:rPr>
          <w:sz w:val="22"/>
          <w:szCs w:val="22"/>
          <w:lang w:bidi="he-IL"/>
        </w:rPr>
      </w:pPr>
      <w:r w:rsidRPr="008A5E04">
        <w:rPr>
          <w:sz w:val="22"/>
          <w:szCs w:val="22"/>
        </w:rPr>
        <w:t xml:space="preserve">Arvamus </w:t>
      </w:r>
    </w:p>
    <w:p w14:paraId="017C3E3E" w14:textId="5973D993" w:rsidR="004E68EA" w:rsidRPr="008A5E04" w:rsidRDefault="004E68EA" w:rsidP="004E68EA">
      <w:pPr>
        <w:pStyle w:val="BodyText"/>
        <w:rPr>
          <w:sz w:val="22"/>
          <w:szCs w:val="22"/>
        </w:rPr>
      </w:pPr>
      <w:r w:rsidRPr="008A5E04">
        <w:rPr>
          <w:sz w:val="22"/>
          <w:szCs w:val="22"/>
        </w:rPr>
        <w:t xml:space="preserve">Oleme auditeerinud </w:t>
      </w:r>
      <w:r w:rsidR="00FA6A1B" w:rsidRPr="008A5E04">
        <w:rPr>
          <w:color w:val="FF0000"/>
          <w:sz w:val="22"/>
          <w:szCs w:val="22"/>
        </w:rPr>
        <w:t>[Parim Praktika</w:t>
      </w:r>
      <w:r w:rsidR="006038F5" w:rsidRPr="008A5E04">
        <w:rPr>
          <w:color w:val="FF0000"/>
          <w:sz w:val="22"/>
          <w:szCs w:val="22"/>
        </w:rPr>
        <w:t xml:space="preserve"> AS/OÜ</w:t>
      </w:r>
      <w:r w:rsidR="00FA6A1B" w:rsidRPr="008A5E04">
        <w:rPr>
          <w:color w:val="FF0000"/>
          <w:sz w:val="22"/>
          <w:szCs w:val="22"/>
        </w:rPr>
        <w:t xml:space="preserve">] </w:t>
      </w:r>
      <w:r w:rsidRPr="008A5E04">
        <w:rPr>
          <w:sz w:val="22"/>
          <w:szCs w:val="22"/>
        </w:rPr>
        <w:t>(</w:t>
      </w:r>
      <w:r w:rsidR="007B7E7E" w:rsidRPr="008A5E04">
        <w:rPr>
          <w:sz w:val="22"/>
          <w:szCs w:val="22"/>
        </w:rPr>
        <w:t>e</w:t>
      </w:r>
      <w:r w:rsidRPr="008A5E04">
        <w:rPr>
          <w:sz w:val="22"/>
          <w:szCs w:val="22"/>
        </w:rPr>
        <w:t xml:space="preserve">ttevõte) </w:t>
      </w:r>
      <w:r w:rsidR="00F62594" w:rsidRPr="008A5E04">
        <w:rPr>
          <w:sz w:val="22"/>
          <w:szCs w:val="22"/>
        </w:rPr>
        <w:t>majandusaasta aruande lisana esitatud aruannet</w:t>
      </w:r>
      <w:r w:rsidR="00FA6A1B" w:rsidRPr="008A5E04">
        <w:rPr>
          <w:sz w:val="22"/>
          <w:szCs w:val="22"/>
        </w:rPr>
        <w:t>, mis sisaldab</w:t>
      </w:r>
      <w:r w:rsidR="000E082E" w:rsidRPr="008A5E04">
        <w:rPr>
          <w:sz w:val="22"/>
          <w:szCs w:val="22"/>
        </w:rPr>
        <w:t xml:space="preserve"> raamatupidamisbilanssi seisuga </w:t>
      </w:r>
      <w:r w:rsidR="008A03E3" w:rsidRPr="008A5E04">
        <w:rPr>
          <w:color w:val="FF0000"/>
          <w:sz w:val="22"/>
          <w:szCs w:val="22"/>
        </w:rPr>
        <w:t>[</w:t>
      </w:r>
      <w:r w:rsidR="000E082E" w:rsidRPr="008A5E04">
        <w:rPr>
          <w:color w:val="FF0000"/>
          <w:sz w:val="22"/>
          <w:szCs w:val="22"/>
        </w:rPr>
        <w:t>31. detsember 202X</w:t>
      </w:r>
      <w:r w:rsidR="008A03E3" w:rsidRPr="008A5E04">
        <w:rPr>
          <w:color w:val="FF0000"/>
          <w:sz w:val="22"/>
          <w:szCs w:val="22"/>
        </w:rPr>
        <w:t>]</w:t>
      </w:r>
      <w:r w:rsidR="000E082E" w:rsidRPr="008A5E04">
        <w:rPr>
          <w:color w:val="FF0000"/>
          <w:sz w:val="22"/>
          <w:szCs w:val="22"/>
        </w:rPr>
        <w:t xml:space="preserve"> </w:t>
      </w:r>
      <w:r w:rsidR="000E082E" w:rsidRPr="008A5E04">
        <w:rPr>
          <w:sz w:val="22"/>
          <w:szCs w:val="22"/>
        </w:rPr>
        <w:t xml:space="preserve">ja kasumiaruannet tegevusalade kaupa </w:t>
      </w:r>
      <w:r w:rsidRPr="008A5E04">
        <w:rPr>
          <w:sz w:val="22"/>
          <w:szCs w:val="22"/>
        </w:rPr>
        <w:t xml:space="preserve">eeltoodud kuupäeval lõppenud </w:t>
      </w:r>
      <w:r w:rsidR="009D7AEF" w:rsidRPr="008A5E04">
        <w:rPr>
          <w:sz w:val="22"/>
          <w:szCs w:val="22"/>
        </w:rPr>
        <w:t>majandus</w:t>
      </w:r>
      <w:r w:rsidRPr="008A5E04">
        <w:rPr>
          <w:sz w:val="22"/>
          <w:szCs w:val="22"/>
        </w:rPr>
        <w:t>aasta kohta ja märkimisväärsete arvestuspõhimõtete kokkuvõtet</w:t>
      </w:r>
      <w:r w:rsidR="000E082E" w:rsidRPr="008A5E04">
        <w:rPr>
          <w:sz w:val="22"/>
          <w:szCs w:val="22"/>
        </w:rPr>
        <w:t xml:space="preserve"> (edaspidi </w:t>
      </w:r>
      <w:bookmarkStart w:id="0" w:name="_Hlk132700132"/>
      <w:r w:rsidR="000F393D" w:rsidRPr="008A5E04">
        <w:rPr>
          <w:sz w:val="22"/>
          <w:szCs w:val="22"/>
        </w:rPr>
        <w:t>elektriette</w:t>
      </w:r>
      <w:r w:rsidR="00FF2489" w:rsidRPr="008A5E04">
        <w:rPr>
          <w:sz w:val="22"/>
          <w:szCs w:val="22"/>
        </w:rPr>
        <w:t>võtja</w:t>
      </w:r>
      <w:r w:rsidR="000F393D" w:rsidRPr="008A5E04">
        <w:rPr>
          <w:sz w:val="22"/>
          <w:szCs w:val="22"/>
        </w:rPr>
        <w:t xml:space="preserve"> </w:t>
      </w:r>
      <w:r w:rsidR="000E082E" w:rsidRPr="008A5E04">
        <w:rPr>
          <w:sz w:val="22"/>
          <w:szCs w:val="22"/>
        </w:rPr>
        <w:t>tegevusalade</w:t>
      </w:r>
      <w:r w:rsidR="000F393D" w:rsidRPr="008A5E04">
        <w:rPr>
          <w:sz w:val="22"/>
          <w:szCs w:val="22"/>
        </w:rPr>
        <w:t xml:space="preserve"> </w:t>
      </w:r>
      <w:r w:rsidR="000E082E" w:rsidRPr="008A5E04">
        <w:rPr>
          <w:sz w:val="22"/>
          <w:szCs w:val="22"/>
        </w:rPr>
        <w:t>aruanne</w:t>
      </w:r>
      <w:bookmarkEnd w:id="0"/>
      <w:r w:rsidR="000E082E" w:rsidRPr="008A5E04">
        <w:rPr>
          <w:sz w:val="22"/>
          <w:szCs w:val="22"/>
        </w:rPr>
        <w:t>)</w:t>
      </w:r>
      <w:r w:rsidRPr="008A5E04">
        <w:rPr>
          <w:sz w:val="22"/>
          <w:szCs w:val="22"/>
        </w:rPr>
        <w:t>.</w:t>
      </w:r>
    </w:p>
    <w:p w14:paraId="0464B950" w14:textId="4299FD59" w:rsidR="008367E7" w:rsidRPr="008A5E04" w:rsidRDefault="008367E7" w:rsidP="00F313B8">
      <w:pPr>
        <w:spacing w:before="100" w:beforeAutospacing="1" w:after="100" w:afterAutospacing="1" w:line="240" w:lineRule="auto"/>
        <w:rPr>
          <w:sz w:val="22"/>
          <w:szCs w:val="22"/>
        </w:rPr>
      </w:pPr>
      <w:r w:rsidRPr="008A5E04">
        <w:rPr>
          <w:sz w:val="22"/>
          <w:szCs w:val="22"/>
        </w:rPr>
        <w:t xml:space="preserve">Meie arvates on kaasnev </w:t>
      </w:r>
      <w:r w:rsidR="007B7E7E" w:rsidRPr="008A5E04">
        <w:rPr>
          <w:sz w:val="22"/>
          <w:szCs w:val="22"/>
        </w:rPr>
        <w:t>e</w:t>
      </w:r>
      <w:r w:rsidRPr="008A5E04">
        <w:rPr>
          <w:sz w:val="22"/>
          <w:szCs w:val="22"/>
        </w:rPr>
        <w:t xml:space="preserve">ttevõtte 31. detsembril 202X lõppenud aasta </w:t>
      </w:r>
      <w:r w:rsidR="00C3730F" w:rsidRPr="008A5E04">
        <w:rPr>
          <w:sz w:val="22"/>
          <w:szCs w:val="22"/>
        </w:rPr>
        <w:t xml:space="preserve">elektriettevõtja tegevusalade aruanne </w:t>
      </w:r>
      <w:r w:rsidRPr="008A5E04">
        <w:rPr>
          <w:sz w:val="22"/>
          <w:szCs w:val="22"/>
        </w:rPr>
        <w:t>koostatud kõigis olulistes osades elektrituruseaduse §-s 16 sätestatu kohaselt.</w:t>
      </w:r>
    </w:p>
    <w:p w14:paraId="5BD74842" w14:textId="77777777" w:rsidR="004E68EA" w:rsidRPr="008A5E04" w:rsidRDefault="004E68EA" w:rsidP="00415117">
      <w:pPr>
        <w:pStyle w:val="Heading3"/>
        <w:spacing w:before="120" w:line="240" w:lineRule="auto"/>
        <w:rPr>
          <w:sz w:val="22"/>
          <w:szCs w:val="22"/>
          <w:lang w:bidi="he-IL"/>
        </w:rPr>
      </w:pPr>
      <w:r w:rsidRPr="008A5E04">
        <w:rPr>
          <w:sz w:val="22"/>
          <w:szCs w:val="22"/>
        </w:rPr>
        <w:t xml:space="preserve">Arvamuse alus </w:t>
      </w:r>
    </w:p>
    <w:p w14:paraId="42FE6CCE" w14:textId="2BCF165F" w:rsidR="00BC1BAC" w:rsidRPr="008A5E04" w:rsidRDefault="004E68EA" w:rsidP="00D65AF2">
      <w:pPr>
        <w:pStyle w:val="BodyText"/>
        <w:spacing w:after="100" w:afterAutospacing="1"/>
        <w:rPr>
          <w:sz w:val="22"/>
          <w:szCs w:val="22"/>
        </w:rPr>
      </w:pPr>
      <w:r w:rsidRPr="008A5E04">
        <w:rPr>
          <w:sz w:val="22"/>
          <w:szCs w:val="22"/>
        </w:rPr>
        <w:t xml:space="preserve">Viisime auditi läbi kooskõlas rahvusvaheliste auditeerimise standarditega </w:t>
      </w:r>
      <w:r w:rsidR="00F17446" w:rsidRPr="008A5E04">
        <w:rPr>
          <w:sz w:val="22"/>
          <w:szCs w:val="22"/>
        </w:rPr>
        <w:t>(Eesti)</w:t>
      </w:r>
      <w:r w:rsidRPr="008A5E04">
        <w:rPr>
          <w:sz w:val="22"/>
          <w:szCs w:val="22"/>
        </w:rPr>
        <w:t xml:space="preserve">. Meie kohustusi vastavalt nendele standarditele kirjeldatakse täiendavalt meie aruande osas </w:t>
      </w:r>
      <w:r w:rsidRPr="008A5E04">
        <w:rPr>
          <w:sz w:val="22"/>
          <w:szCs w:val="22"/>
          <w:cs/>
        </w:rPr>
        <w:t>„</w:t>
      </w:r>
      <w:r w:rsidR="00B63E7D" w:rsidRPr="008A5E04">
        <w:rPr>
          <w:sz w:val="22"/>
          <w:szCs w:val="22"/>
        </w:rPr>
        <w:t>Vandea</w:t>
      </w:r>
      <w:r w:rsidRPr="008A5E04">
        <w:rPr>
          <w:sz w:val="22"/>
          <w:szCs w:val="22"/>
        </w:rPr>
        <w:t xml:space="preserve">udiitori kohustused seoses </w:t>
      </w:r>
      <w:r w:rsidR="00C3730F" w:rsidRPr="008A5E04">
        <w:rPr>
          <w:sz w:val="22"/>
          <w:szCs w:val="22"/>
        </w:rPr>
        <w:t>elektriettevõtja tegevusalade</w:t>
      </w:r>
      <w:r w:rsidR="009E14A3" w:rsidRPr="008A5E04">
        <w:rPr>
          <w:sz w:val="22"/>
          <w:szCs w:val="22"/>
        </w:rPr>
        <w:t xml:space="preserve"> </w:t>
      </w:r>
      <w:r w:rsidR="00C3730F" w:rsidRPr="008A5E04">
        <w:rPr>
          <w:sz w:val="22"/>
          <w:szCs w:val="22"/>
        </w:rPr>
        <w:t xml:space="preserve">aruande </w:t>
      </w:r>
      <w:r w:rsidRPr="008A5E04">
        <w:rPr>
          <w:sz w:val="22"/>
          <w:szCs w:val="22"/>
        </w:rPr>
        <w:t>auditiga</w:t>
      </w:r>
      <w:r w:rsidRPr="008A5E04">
        <w:rPr>
          <w:sz w:val="22"/>
          <w:szCs w:val="22"/>
          <w:cs/>
        </w:rPr>
        <w:t>”</w:t>
      </w:r>
      <w:r w:rsidRPr="008A5E04">
        <w:rPr>
          <w:sz w:val="22"/>
          <w:szCs w:val="22"/>
        </w:rPr>
        <w:t xml:space="preserve">. </w:t>
      </w:r>
      <w:r w:rsidR="00C63E7E" w:rsidRPr="008A5E04">
        <w:rPr>
          <w:sz w:val="22"/>
          <w:szCs w:val="22"/>
        </w:rPr>
        <w:t>Me oleme ettevõttest sõltumatud kooskõlas kutseliste arvestusekspertide eetikakoodeksiga (Eesti) (sh sõltumatuse standardid), ja oleme täitnud oma muud eetikaalased kohustused vastavalt nendele nõuetele. Me usume, et auditi tõendusmaterjal, mille oleme hankinud, on piisav ja asjakohane aluse andmiseks meie arvamusele.</w:t>
      </w:r>
    </w:p>
    <w:p w14:paraId="5169F616" w14:textId="4F05031E" w:rsidR="00206639" w:rsidRPr="008A5E04" w:rsidRDefault="00206639" w:rsidP="00C3730F">
      <w:pPr>
        <w:spacing w:before="100" w:beforeAutospacing="1" w:after="100" w:afterAutospacing="1" w:line="240" w:lineRule="auto"/>
        <w:rPr>
          <w:b/>
          <w:bCs/>
          <w:sz w:val="22"/>
          <w:szCs w:val="22"/>
        </w:rPr>
      </w:pPr>
      <w:r w:rsidRPr="008A5E04">
        <w:rPr>
          <w:b/>
          <w:bCs/>
          <w:sz w:val="22"/>
          <w:szCs w:val="22"/>
        </w:rPr>
        <w:lastRenderedPageBreak/>
        <w:t>Asjaolu rõhutamine – Arvestuse alus ja kasutamise piirang</w:t>
      </w:r>
    </w:p>
    <w:p w14:paraId="7F58EF92" w14:textId="28991A12" w:rsidR="00206639" w:rsidRPr="008A5E04" w:rsidRDefault="00206639" w:rsidP="00206639">
      <w:pPr>
        <w:pStyle w:val="BodyText"/>
        <w:spacing w:after="100" w:afterAutospacing="1"/>
        <w:rPr>
          <w:sz w:val="22"/>
          <w:szCs w:val="22"/>
        </w:rPr>
      </w:pPr>
      <w:bookmarkStart w:id="1" w:name="_Hlk132701122"/>
      <w:r w:rsidRPr="008A5E04">
        <w:rPr>
          <w:sz w:val="22"/>
          <w:szCs w:val="22"/>
        </w:rPr>
        <w:t xml:space="preserve">Juhime tähelepanu </w:t>
      </w:r>
      <w:r w:rsidR="002C07DD" w:rsidRPr="008A5E04">
        <w:rPr>
          <w:sz w:val="22"/>
          <w:szCs w:val="22"/>
        </w:rPr>
        <w:t xml:space="preserve">elektriettevõtja tegevusalade </w:t>
      </w:r>
      <w:r w:rsidRPr="008A5E04">
        <w:rPr>
          <w:sz w:val="22"/>
          <w:szCs w:val="22"/>
        </w:rPr>
        <w:t xml:space="preserve">aruande lisale </w:t>
      </w:r>
      <w:r w:rsidR="00C3730F" w:rsidRPr="008A5E04">
        <w:rPr>
          <w:color w:val="FF0000"/>
          <w:sz w:val="22"/>
          <w:szCs w:val="22"/>
        </w:rPr>
        <w:t>xx</w:t>
      </w:r>
      <w:r w:rsidRPr="008A5E04">
        <w:rPr>
          <w:sz w:val="22"/>
          <w:szCs w:val="22"/>
        </w:rPr>
        <w:t>, milles kirjeldatakse arvestuse alust.</w:t>
      </w:r>
      <w:r w:rsidR="006B5F79" w:rsidRPr="008A5E04">
        <w:rPr>
          <w:sz w:val="22"/>
          <w:szCs w:val="22"/>
        </w:rPr>
        <w:t xml:space="preserve"> Nagu kirjeldatud selles lisas, </w:t>
      </w:r>
      <w:r w:rsidR="003C438C" w:rsidRPr="008A5E04">
        <w:rPr>
          <w:sz w:val="22"/>
          <w:szCs w:val="22"/>
        </w:rPr>
        <w:t>sätesta</w:t>
      </w:r>
      <w:r w:rsidR="006B5F79" w:rsidRPr="008A5E04">
        <w:rPr>
          <w:sz w:val="22"/>
          <w:szCs w:val="22"/>
        </w:rPr>
        <w:t>b</w:t>
      </w:r>
      <w:r w:rsidR="003C438C" w:rsidRPr="008A5E04">
        <w:rPr>
          <w:sz w:val="22"/>
          <w:szCs w:val="22"/>
        </w:rPr>
        <w:t xml:space="preserve"> </w:t>
      </w:r>
      <w:r w:rsidR="006B5F79" w:rsidRPr="008A5E04">
        <w:rPr>
          <w:sz w:val="22"/>
          <w:szCs w:val="22"/>
        </w:rPr>
        <w:t xml:space="preserve">elektrituruseadus </w:t>
      </w:r>
      <w:r w:rsidR="003C438C" w:rsidRPr="008A5E04">
        <w:rPr>
          <w:sz w:val="22"/>
          <w:szCs w:val="22"/>
        </w:rPr>
        <w:t xml:space="preserve">elektriettevõtjale kohustuse </w:t>
      </w:r>
      <w:r w:rsidR="00B34510" w:rsidRPr="008A5E04">
        <w:rPr>
          <w:sz w:val="22"/>
          <w:szCs w:val="22"/>
        </w:rPr>
        <w:t>pidada raamatupidamisarvestust</w:t>
      </w:r>
      <w:r w:rsidR="000F393D" w:rsidRPr="008A5E04">
        <w:rPr>
          <w:sz w:val="22"/>
          <w:szCs w:val="22"/>
        </w:rPr>
        <w:t xml:space="preserve"> nii nagu </w:t>
      </w:r>
      <w:r w:rsidR="006B5F79" w:rsidRPr="008A5E04">
        <w:rPr>
          <w:sz w:val="22"/>
          <w:szCs w:val="22"/>
        </w:rPr>
        <w:t>koostaksid nendel tegevusaladel tegutsevad erinevad ettevõtjad</w:t>
      </w:r>
      <w:r w:rsidR="00B34510" w:rsidRPr="008A5E04">
        <w:rPr>
          <w:sz w:val="22"/>
          <w:szCs w:val="22"/>
        </w:rPr>
        <w:t xml:space="preserve"> ning koostada bilanss ja kasumiaruanne tegevusalade kaupa ning nende koostamise arvestuspõhimõtted</w:t>
      </w:r>
      <w:r w:rsidR="00895FA2" w:rsidRPr="008A5E04">
        <w:rPr>
          <w:sz w:val="22"/>
          <w:szCs w:val="22"/>
        </w:rPr>
        <w:t>,</w:t>
      </w:r>
      <w:r w:rsidR="00B34510" w:rsidRPr="008A5E04">
        <w:rPr>
          <w:sz w:val="22"/>
          <w:szCs w:val="22"/>
        </w:rPr>
        <w:t xml:space="preserve"> </w:t>
      </w:r>
      <w:r w:rsidR="003C438C" w:rsidRPr="008A5E04">
        <w:rPr>
          <w:sz w:val="22"/>
          <w:szCs w:val="22"/>
        </w:rPr>
        <w:t xml:space="preserve">kuid puuduvad juhendmaterjalid, mis oleks aluseks tegevusalade jaotamisele ja </w:t>
      </w:r>
      <w:r w:rsidR="006B5F79" w:rsidRPr="008A5E04">
        <w:rPr>
          <w:sz w:val="22"/>
          <w:szCs w:val="22"/>
        </w:rPr>
        <w:t>eelnimetatud</w:t>
      </w:r>
      <w:r w:rsidR="003C438C" w:rsidRPr="008A5E04">
        <w:rPr>
          <w:sz w:val="22"/>
          <w:szCs w:val="22"/>
        </w:rPr>
        <w:t xml:space="preserve"> aruannete koostamisele. Tulenevalt juhendmaterjali puudusest on </w:t>
      </w:r>
      <w:r w:rsidR="007B7E7E" w:rsidRPr="008A5E04">
        <w:rPr>
          <w:sz w:val="22"/>
          <w:szCs w:val="22"/>
        </w:rPr>
        <w:t>e</w:t>
      </w:r>
      <w:r w:rsidR="003C438C" w:rsidRPr="008A5E04">
        <w:rPr>
          <w:sz w:val="22"/>
          <w:szCs w:val="22"/>
        </w:rPr>
        <w:t>ttevõtte juhatus töötanud välja tegevusalade jaotuspõhimõtted, mis nõuavad juhatuse hinnanguid tegevusalade eristamiseks</w:t>
      </w:r>
      <w:r w:rsidR="00895FA2" w:rsidRPr="008A5E04">
        <w:rPr>
          <w:sz w:val="22"/>
          <w:szCs w:val="22"/>
        </w:rPr>
        <w:t xml:space="preserve">. </w:t>
      </w:r>
    </w:p>
    <w:p w14:paraId="10A2D249" w14:textId="12DB8DF6" w:rsidR="00206639" w:rsidRPr="008A5E04" w:rsidRDefault="006B5F79" w:rsidP="00D65AF2">
      <w:pPr>
        <w:pStyle w:val="BodyText"/>
        <w:spacing w:after="100" w:afterAutospacing="1"/>
        <w:rPr>
          <w:sz w:val="22"/>
          <w:szCs w:val="22"/>
        </w:rPr>
      </w:pPr>
      <w:r w:rsidRPr="008A5E04">
        <w:rPr>
          <w:sz w:val="22"/>
          <w:szCs w:val="22"/>
        </w:rPr>
        <w:t>Elektriettevõtja tegevusalade</w:t>
      </w:r>
      <w:r w:rsidR="009E14A3" w:rsidRPr="008A5E04">
        <w:rPr>
          <w:sz w:val="22"/>
          <w:szCs w:val="22"/>
        </w:rPr>
        <w:t xml:space="preserve"> </w:t>
      </w:r>
      <w:r w:rsidRPr="008A5E04">
        <w:rPr>
          <w:sz w:val="22"/>
          <w:szCs w:val="22"/>
        </w:rPr>
        <w:t xml:space="preserve">aruanne on koostatud, et aidata </w:t>
      </w:r>
      <w:r w:rsidR="007B7E7E" w:rsidRPr="008A5E04">
        <w:rPr>
          <w:sz w:val="22"/>
          <w:szCs w:val="22"/>
        </w:rPr>
        <w:t>E</w:t>
      </w:r>
      <w:r w:rsidRPr="008A5E04">
        <w:rPr>
          <w:sz w:val="22"/>
          <w:szCs w:val="22"/>
        </w:rPr>
        <w:t>ttevõttel olla vastavuses elektrituruseaduse §-de 16 ja 17 sätetega. Elektriettevõtja tegevusalade aruanne ei pruugi olla sobiv muuks otstarbeks</w:t>
      </w:r>
      <w:r w:rsidR="00895FA2" w:rsidRPr="008A5E04">
        <w:rPr>
          <w:sz w:val="22"/>
          <w:szCs w:val="22"/>
        </w:rPr>
        <w:t>.</w:t>
      </w:r>
    </w:p>
    <w:p w14:paraId="0049C29B" w14:textId="468A21D2" w:rsidR="00895FA2" w:rsidRPr="008A5E04" w:rsidRDefault="00895FA2" w:rsidP="00D65AF2">
      <w:pPr>
        <w:pStyle w:val="BodyText"/>
        <w:spacing w:after="100" w:afterAutospacing="1"/>
        <w:rPr>
          <w:sz w:val="22"/>
          <w:szCs w:val="22"/>
        </w:rPr>
      </w:pPr>
      <w:r w:rsidRPr="008A5E04">
        <w:rPr>
          <w:sz w:val="22"/>
          <w:szCs w:val="22"/>
        </w:rPr>
        <w:t>Nende asjaolude rõhutami</w:t>
      </w:r>
      <w:r w:rsidR="00896FC4" w:rsidRPr="008A5E04">
        <w:rPr>
          <w:sz w:val="22"/>
          <w:szCs w:val="22"/>
        </w:rPr>
        <w:t xml:space="preserve">ne ei tähenda märkuseid meie arvamuse osas. </w:t>
      </w:r>
    </w:p>
    <w:bookmarkEnd w:id="1"/>
    <w:p w14:paraId="058C2DA2" w14:textId="702313F9" w:rsidR="004E68EA" w:rsidRPr="008A5E04" w:rsidRDefault="00773D17" w:rsidP="004E68EA">
      <w:pPr>
        <w:pStyle w:val="Heading3"/>
        <w:rPr>
          <w:i/>
          <w:color w:val="FF0000"/>
          <w:sz w:val="22"/>
          <w:szCs w:val="22"/>
          <w:lang w:bidi="he-IL"/>
        </w:rPr>
      </w:pPr>
      <w:r w:rsidRPr="008A5E04">
        <w:rPr>
          <w:sz w:val="22"/>
          <w:szCs w:val="22"/>
        </w:rPr>
        <w:t>[</w:t>
      </w:r>
      <w:r w:rsidR="008A442F" w:rsidRPr="008A5E04">
        <w:rPr>
          <w:sz w:val="22"/>
          <w:szCs w:val="22"/>
        </w:rPr>
        <w:t>Juhtkonna</w:t>
      </w:r>
      <w:r w:rsidR="005173AE" w:rsidRPr="008A5E04">
        <w:rPr>
          <w:sz w:val="22"/>
          <w:szCs w:val="22"/>
        </w:rPr>
        <w:t xml:space="preserve"> </w:t>
      </w:r>
      <w:r w:rsidR="004E68EA" w:rsidRPr="008A5E04">
        <w:rPr>
          <w:sz w:val="22"/>
          <w:szCs w:val="22"/>
        </w:rPr>
        <w:t xml:space="preserve">ja nende, kelle ülesandeks on valitsemine, kohustused seoses </w:t>
      </w:r>
      <w:r w:rsidR="00AF345E" w:rsidRPr="008A5E04">
        <w:rPr>
          <w:sz w:val="22"/>
          <w:szCs w:val="22"/>
        </w:rPr>
        <w:t xml:space="preserve">elektriettevõtja tegevusalade </w:t>
      </w:r>
      <w:r w:rsidR="00206639" w:rsidRPr="008A5E04">
        <w:rPr>
          <w:sz w:val="22"/>
          <w:szCs w:val="22"/>
        </w:rPr>
        <w:t>aruandega</w:t>
      </w:r>
      <w:r w:rsidRPr="008A5E04">
        <w:rPr>
          <w:sz w:val="22"/>
          <w:szCs w:val="22"/>
        </w:rPr>
        <w:t xml:space="preserve">/ </w:t>
      </w:r>
      <w:r w:rsidR="008A442F" w:rsidRPr="008A5E04">
        <w:rPr>
          <w:sz w:val="22"/>
          <w:szCs w:val="22"/>
        </w:rPr>
        <w:t>Juhtkonna</w:t>
      </w:r>
      <w:r w:rsidRPr="008A5E04">
        <w:rPr>
          <w:sz w:val="22"/>
          <w:szCs w:val="22"/>
        </w:rPr>
        <w:t xml:space="preserve"> kohustused seoses </w:t>
      </w:r>
      <w:r w:rsidR="00AF345E" w:rsidRPr="008A5E04">
        <w:rPr>
          <w:sz w:val="22"/>
          <w:szCs w:val="22"/>
        </w:rPr>
        <w:t>elektriettevõtja tegevusalade aruandega</w:t>
      </w:r>
      <w:r w:rsidRPr="008A5E04">
        <w:rPr>
          <w:b w:val="0"/>
          <w:bCs w:val="0"/>
          <w:sz w:val="22"/>
          <w:szCs w:val="22"/>
          <w:vertAlign w:val="superscript"/>
        </w:rPr>
        <w:t xml:space="preserve"> </w:t>
      </w:r>
      <w:r w:rsidRPr="008A5E04">
        <w:rPr>
          <w:sz w:val="22"/>
          <w:szCs w:val="22"/>
        </w:rPr>
        <w:t>]</w:t>
      </w:r>
      <w:r w:rsidR="004E68EA" w:rsidRPr="008A5E04">
        <w:rPr>
          <w:b w:val="0"/>
          <w:bCs w:val="0"/>
          <w:color w:val="FF0000"/>
          <w:sz w:val="22"/>
          <w:szCs w:val="22"/>
          <w:vertAlign w:val="superscript"/>
        </w:rPr>
        <w:footnoteReference w:id="2"/>
      </w:r>
      <w:r w:rsidR="004E68EA" w:rsidRPr="008A5E04">
        <w:rPr>
          <w:b w:val="0"/>
          <w:color w:val="FF0000"/>
          <w:sz w:val="22"/>
          <w:szCs w:val="22"/>
        </w:rPr>
        <w:t xml:space="preserve"> </w:t>
      </w:r>
    </w:p>
    <w:p w14:paraId="5E7757AA" w14:textId="1E939FEA" w:rsidR="000F393D" w:rsidRPr="008A5E04" w:rsidRDefault="008A442F" w:rsidP="004E68EA">
      <w:pPr>
        <w:pStyle w:val="BodyText"/>
        <w:rPr>
          <w:color w:val="000000"/>
          <w:sz w:val="22"/>
          <w:szCs w:val="22"/>
        </w:rPr>
      </w:pPr>
      <w:bookmarkStart w:id="2" w:name="_Hlk132701010"/>
      <w:r w:rsidRPr="008A5E04">
        <w:rPr>
          <w:sz w:val="22"/>
          <w:szCs w:val="22"/>
        </w:rPr>
        <w:t>Juhtkond</w:t>
      </w:r>
      <w:r w:rsidR="00773D17" w:rsidRPr="008A5E04">
        <w:rPr>
          <w:sz w:val="22"/>
          <w:szCs w:val="22"/>
        </w:rPr>
        <w:t xml:space="preserve"> </w:t>
      </w:r>
      <w:r w:rsidR="004E68EA" w:rsidRPr="008A5E04">
        <w:rPr>
          <w:sz w:val="22"/>
          <w:szCs w:val="22"/>
        </w:rPr>
        <w:t xml:space="preserve">vastutab </w:t>
      </w:r>
      <w:r w:rsidR="00E80D54" w:rsidRPr="008A5E04">
        <w:rPr>
          <w:sz w:val="22"/>
          <w:szCs w:val="22"/>
        </w:rPr>
        <w:t xml:space="preserve">elektriettevõtja tegevusalade aruande </w:t>
      </w:r>
      <w:r w:rsidR="004E68EA" w:rsidRPr="008A5E04">
        <w:rPr>
          <w:sz w:val="22"/>
          <w:szCs w:val="22"/>
        </w:rPr>
        <w:t>koostamise</w:t>
      </w:r>
      <w:r w:rsidR="00E80D54" w:rsidRPr="008A5E04">
        <w:rPr>
          <w:sz w:val="22"/>
          <w:szCs w:val="22"/>
        </w:rPr>
        <w:t xml:space="preserve"> ja</w:t>
      </w:r>
      <w:r w:rsidR="004E68EA" w:rsidRPr="008A5E04">
        <w:rPr>
          <w:sz w:val="22"/>
          <w:szCs w:val="22"/>
        </w:rPr>
        <w:t xml:space="preserve"> esitamise eest kooskõlas </w:t>
      </w:r>
      <w:r w:rsidR="008F7F4B" w:rsidRPr="008A5E04">
        <w:rPr>
          <w:kern w:val="0"/>
          <w:sz w:val="22"/>
          <w:szCs w:val="22"/>
        </w:rPr>
        <w:t xml:space="preserve">elektrituruseaduse </w:t>
      </w:r>
      <w:bookmarkStart w:id="3" w:name="_Hlk132702324"/>
      <w:r w:rsidR="008F7F4B" w:rsidRPr="008A5E04">
        <w:rPr>
          <w:sz w:val="22"/>
          <w:szCs w:val="22"/>
        </w:rPr>
        <w:t>§</w:t>
      </w:r>
      <w:bookmarkEnd w:id="3"/>
      <w:r w:rsidR="008F7F4B" w:rsidRPr="008A5E04">
        <w:rPr>
          <w:sz w:val="22"/>
          <w:szCs w:val="22"/>
        </w:rPr>
        <w:t>-dega 16 ja 17</w:t>
      </w:r>
      <w:r w:rsidR="008F7F4B" w:rsidRPr="008A5E04">
        <w:rPr>
          <w:kern w:val="0"/>
          <w:sz w:val="22"/>
          <w:szCs w:val="22"/>
        </w:rPr>
        <w:t xml:space="preserve"> </w:t>
      </w:r>
      <w:r w:rsidR="008F7F4B" w:rsidRPr="008A5E04">
        <w:rPr>
          <w:color w:val="FF0000"/>
          <w:kern w:val="0"/>
          <w:sz w:val="22"/>
          <w:szCs w:val="22"/>
        </w:rPr>
        <w:t xml:space="preserve"> </w:t>
      </w:r>
      <w:r w:rsidR="004E68EA" w:rsidRPr="008A5E04">
        <w:rPr>
          <w:sz w:val="22"/>
          <w:szCs w:val="22"/>
        </w:rPr>
        <w:t xml:space="preserve">ja sellise sisekontrolli eest, nagu </w:t>
      </w:r>
      <w:r w:rsidRPr="008A5E04">
        <w:rPr>
          <w:sz w:val="22"/>
          <w:szCs w:val="22"/>
        </w:rPr>
        <w:t>juhtkond</w:t>
      </w:r>
      <w:r w:rsidR="00773D17" w:rsidRPr="008A5E04">
        <w:rPr>
          <w:sz w:val="22"/>
          <w:szCs w:val="22"/>
        </w:rPr>
        <w:t xml:space="preserve"> </w:t>
      </w:r>
      <w:r w:rsidR="004E68EA" w:rsidRPr="008A5E04">
        <w:rPr>
          <w:sz w:val="22"/>
          <w:szCs w:val="22"/>
        </w:rPr>
        <w:t xml:space="preserve">peab vajalikuks, et võimaldada kas pettusest või veast tulenevate oluliste väärkajastamisteta </w:t>
      </w:r>
      <w:r w:rsidR="002A774C" w:rsidRPr="008A5E04">
        <w:rPr>
          <w:sz w:val="22"/>
          <w:szCs w:val="22"/>
        </w:rPr>
        <w:t>elektriettevõtja tegevusalade</w:t>
      </w:r>
      <w:r w:rsidR="009E14A3" w:rsidRPr="008A5E04">
        <w:rPr>
          <w:sz w:val="22"/>
          <w:szCs w:val="22"/>
        </w:rPr>
        <w:t xml:space="preserve"> </w:t>
      </w:r>
      <w:r w:rsidR="002A774C" w:rsidRPr="008A5E04">
        <w:rPr>
          <w:sz w:val="22"/>
          <w:szCs w:val="22"/>
        </w:rPr>
        <w:t xml:space="preserve">aruande </w:t>
      </w:r>
      <w:r w:rsidR="004E68EA" w:rsidRPr="008A5E04">
        <w:rPr>
          <w:sz w:val="22"/>
          <w:szCs w:val="22"/>
        </w:rPr>
        <w:t>koostamist.</w:t>
      </w:r>
      <w:r w:rsidR="004E68EA" w:rsidRPr="008A5E04">
        <w:rPr>
          <w:color w:val="000000"/>
          <w:sz w:val="22"/>
          <w:szCs w:val="22"/>
        </w:rPr>
        <w:t xml:space="preserve"> </w:t>
      </w:r>
    </w:p>
    <w:p w14:paraId="7D754423" w14:textId="5BAA9FD8" w:rsidR="000F393D" w:rsidRPr="008A5E04" w:rsidRDefault="000427C4" w:rsidP="00A17700">
      <w:pPr>
        <w:pStyle w:val="BodyText"/>
        <w:rPr>
          <w:sz w:val="22"/>
          <w:szCs w:val="22"/>
        </w:rPr>
      </w:pPr>
      <w:r w:rsidRPr="008A5E04">
        <w:rPr>
          <w:sz w:val="22"/>
          <w:szCs w:val="22"/>
        </w:rPr>
        <w:t xml:space="preserve">Juhtkonna  kohustuseks on välja töötada </w:t>
      </w:r>
      <w:r w:rsidR="007B7E7E" w:rsidRPr="008A5E04">
        <w:rPr>
          <w:sz w:val="22"/>
          <w:szCs w:val="22"/>
        </w:rPr>
        <w:t xml:space="preserve">tegevusalade </w:t>
      </w:r>
      <w:r w:rsidRPr="008A5E04">
        <w:rPr>
          <w:sz w:val="22"/>
          <w:szCs w:val="22"/>
        </w:rPr>
        <w:t xml:space="preserve">jaotuspõhimõtted elektrienergiaga seotud tegevusalade kohta ning samuti erinevate elektrituruseaduse § 22 lõikes 1 nimetatud elektrienergiaga seotud tegevusalade kohta </w:t>
      </w:r>
      <w:r w:rsidR="000F393D" w:rsidRPr="008A5E04">
        <w:rPr>
          <w:sz w:val="22"/>
          <w:szCs w:val="22"/>
        </w:rPr>
        <w:t>nii, nagu oleksid seda kohustatud tegema nendel tegevusaladel tegutsevad erinevad ettevõtjad.</w:t>
      </w:r>
      <w:r w:rsidRPr="008A5E04">
        <w:rPr>
          <w:sz w:val="22"/>
          <w:szCs w:val="22"/>
        </w:rPr>
        <w:t xml:space="preserve"> </w:t>
      </w:r>
      <w:r w:rsidR="00A41A32" w:rsidRPr="008A5E04">
        <w:rPr>
          <w:sz w:val="22"/>
          <w:szCs w:val="22"/>
        </w:rPr>
        <w:t>Jaotuspõhimõtete väljatöötamisel on juhtkonna kohustuseks diskrimineerimise, ristsubsideerimise ja konkurentsi moonutamise vältimine.</w:t>
      </w:r>
    </w:p>
    <w:p w14:paraId="683E3936" w14:textId="206AA023" w:rsidR="0067409E" w:rsidRPr="008A5E04" w:rsidRDefault="002A774C" w:rsidP="004E68EA">
      <w:pPr>
        <w:pStyle w:val="BodyText"/>
        <w:rPr>
          <w:sz w:val="22"/>
          <w:szCs w:val="22"/>
        </w:rPr>
      </w:pPr>
      <w:r w:rsidRPr="008A5E04">
        <w:rPr>
          <w:sz w:val="22"/>
          <w:szCs w:val="22"/>
        </w:rPr>
        <w:t xml:space="preserve">Elektriettevõtja tegevusalade aruande </w:t>
      </w:r>
      <w:r w:rsidR="004E68EA" w:rsidRPr="008A5E04">
        <w:rPr>
          <w:sz w:val="22"/>
          <w:szCs w:val="22"/>
        </w:rPr>
        <w:t xml:space="preserve">koostamisel on </w:t>
      </w:r>
      <w:r w:rsidR="008A442F" w:rsidRPr="008A5E04">
        <w:rPr>
          <w:sz w:val="22"/>
          <w:szCs w:val="22"/>
        </w:rPr>
        <w:t>juhtkond</w:t>
      </w:r>
      <w:r w:rsidR="00773D17" w:rsidRPr="008A5E04">
        <w:rPr>
          <w:sz w:val="22"/>
          <w:szCs w:val="22"/>
        </w:rPr>
        <w:t xml:space="preserve"> </w:t>
      </w:r>
      <w:r w:rsidR="004E68EA" w:rsidRPr="008A5E04">
        <w:rPr>
          <w:sz w:val="22"/>
          <w:szCs w:val="22"/>
        </w:rPr>
        <w:t xml:space="preserve">kohustatud hindama ettevõtte suutlikkust jätkata jätkuvalt tegutsevana, esitama infot, kui see on </w:t>
      </w:r>
      <w:r w:rsidR="000E5094" w:rsidRPr="008A5E04">
        <w:rPr>
          <w:sz w:val="22"/>
          <w:szCs w:val="22"/>
        </w:rPr>
        <w:t>asjakohane</w:t>
      </w:r>
      <w:r w:rsidR="004E68EA" w:rsidRPr="008A5E04">
        <w:rPr>
          <w:sz w:val="22"/>
          <w:szCs w:val="22"/>
        </w:rPr>
        <w:t xml:space="preserve">, tegevuse jätkuvusega seotud asjaolude kohta ja kasutama tegevuse jätkuvuse arvestuse alusprintsiipi, välja arvatud juhul, kui </w:t>
      </w:r>
      <w:r w:rsidR="008A442F" w:rsidRPr="008A5E04">
        <w:rPr>
          <w:sz w:val="22"/>
          <w:szCs w:val="22"/>
        </w:rPr>
        <w:t>juhtkond</w:t>
      </w:r>
      <w:r w:rsidR="00773D17" w:rsidRPr="008A5E04">
        <w:rPr>
          <w:sz w:val="22"/>
          <w:szCs w:val="22"/>
        </w:rPr>
        <w:t xml:space="preserve"> </w:t>
      </w:r>
      <w:r w:rsidR="004E68EA" w:rsidRPr="008A5E04">
        <w:rPr>
          <w:sz w:val="22"/>
          <w:szCs w:val="22"/>
        </w:rPr>
        <w:t xml:space="preserve">kavatseb kas </w:t>
      </w:r>
      <w:r w:rsidR="004E68EA" w:rsidRPr="008A5E04">
        <w:rPr>
          <w:color w:val="000000"/>
          <w:sz w:val="22"/>
          <w:szCs w:val="22"/>
        </w:rPr>
        <w:t>ettevõtte likvideerida või tegevuse lõpetada või tal puudub sellele realistlik alternatiiv.</w:t>
      </w:r>
    </w:p>
    <w:bookmarkEnd w:id="2"/>
    <w:p w14:paraId="55E01AF4" w14:textId="4AEABE97" w:rsidR="004E68EA" w:rsidRPr="008A5E04" w:rsidRDefault="000427C4" w:rsidP="004E68EA">
      <w:pPr>
        <w:pStyle w:val="BodyText"/>
        <w:rPr>
          <w:sz w:val="22"/>
          <w:szCs w:val="22"/>
        </w:rPr>
      </w:pPr>
      <w:r w:rsidRPr="008A5E04">
        <w:rPr>
          <w:color w:val="FF0000"/>
          <w:sz w:val="22"/>
          <w:szCs w:val="22"/>
        </w:rPr>
        <w:t>[</w:t>
      </w:r>
      <w:r w:rsidR="004E68EA" w:rsidRPr="008A5E04">
        <w:rPr>
          <w:color w:val="FF0000"/>
          <w:sz w:val="22"/>
          <w:szCs w:val="22"/>
        </w:rPr>
        <w:t xml:space="preserve">Need, kelle ülesandeks on valitsemine, vastutavad ettevõtte </w:t>
      </w:r>
      <w:r w:rsidR="00E72A0A" w:rsidRPr="008A5E04">
        <w:rPr>
          <w:color w:val="FF0000"/>
          <w:sz w:val="22"/>
          <w:szCs w:val="22"/>
        </w:rPr>
        <w:t xml:space="preserve">finantsaruandlusprotsessi </w:t>
      </w:r>
      <w:r w:rsidR="004E68EA" w:rsidRPr="008A5E04">
        <w:rPr>
          <w:color w:val="FF0000"/>
          <w:sz w:val="22"/>
          <w:szCs w:val="22"/>
        </w:rPr>
        <w:t>üle järelevalve teostamise eest.</w:t>
      </w:r>
      <w:r w:rsidRPr="008A5E04">
        <w:rPr>
          <w:color w:val="FF0000"/>
          <w:sz w:val="22"/>
          <w:szCs w:val="22"/>
        </w:rPr>
        <w:t>]</w:t>
      </w:r>
      <w:r w:rsidR="004E68EA" w:rsidRPr="008A5E04">
        <w:rPr>
          <w:color w:val="FF0000"/>
          <w:sz w:val="22"/>
          <w:szCs w:val="22"/>
          <w:vertAlign w:val="superscript"/>
        </w:rPr>
        <w:t xml:space="preserve"> </w:t>
      </w:r>
      <w:r w:rsidRPr="008A5E04">
        <w:rPr>
          <w:color w:val="FF0000"/>
          <w:sz w:val="22"/>
          <w:szCs w:val="22"/>
          <w:vertAlign w:val="superscript"/>
        </w:rPr>
        <w:t>3</w:t>
      </w:r>
    </w:p>
    <w:p w14:paraId="1176EB8B" w14:textId="0842D8AF" w:rsidR="004E68EA" w:rsidRPr="008A5E04" w:rsidRDefault="00B63E7D" w:rsidP="004E68EA">
      <w:pPr>
        <w:pStyle w:val="Heading3"/>
        <w:rPr>
          <w:sz w:val="22"/>
          <w:szCs w:val="22"/>
          <w:lang w:bidi="he-IL"/>
        </w:rPr>
      </w:pPr>
      <w:r w:rsidRPr="008A5E04">
        <w:rPr>
          <w:sz w:val="22"/>
          <w:szCs w:val="22"/>
        </w:rPr>
        <w:t>Vande</w:t>
      </w:r>
      <w:r w:rsidR="00B163EF" w:rsidRPr="008A5E04">
        <w:rPr>
          <w:sz w:val="22"/>
          <w:szCs w:val="22"/>
        </w:rPr>
        <w:t>a</w:t>
      </w:r>
      <w:r w:rsidR="004E68EA" w:rsidRPr="008A5E04">
        <w:rPr>
          <w:sz w:val="22"/>
          <w:szCs w:val="22"/>
        </w:rPr>
        <w:t xml:space="preserve">udiitori kohustused seoses </w:t>
      </w:r>
      <w:r w:rsidR="002A774C" w:rsidRPr="008A5E04">
        <w:rPr>
          <w:sz w:val="22"/>
          <w:szCs w:val="22"/>
        </w:rPr>
        <w:t xml:space="preserve">elektriettevõtja tegevusalade aruande </w:t>
      </w:r>
      <w:r w:rsidR="004E68EA" w:rsidRPr="008A5E04">
        <w:rPr>
          <w:sz w:val="22"/>
          <w:szCs w:val="22"/>
        </w:rPr>
        <w:t xml:space="preserve">auditiga </w:t>
      </w:r>
    </w:p>
    <w:p w14:paraId="2304108C" w14:textId="4A5DFAB6" w:rsidR="0067409E" w:rsidRPr="008A5E04" w:rsidRDefault="004E68EA" w:rsidP="0067409E">
      <w:pPr>
        <w:pStyle w:val="BodyText"/>
        <w:rPr>
          <w:sz w:val="22"/>
          <w:szCs w:val="22"/>
        </w:rPr>
      </w:pPr>
      <w:r w:rsidRPr="008A5E04">
        <w:rPr>
          <w:sz w:val="22"/>
          <w:szCs w:val="22"/>
        </w:rPr>
        <w:t xml:space="preserve">Meie eesmärk on saada põhjendatud kindlus selle kohta, kas </w:t>
      </w:r>
      <w:r w:rsidR="002A774C" w:rsidRPr="008A5E04">
        <w:rPr>
          <w:sz w:val="22"/>
          <w:szCs w:val="22"/>
        </w:rPr>
        <w:t xml:space="preserve">elektriettevõtja tegevusalade </w:t>
      </w:r>
      <w:r w:rsidR="00E72A0A" w:rsidRPr="008A5E04">
        <w:rPr>
          <w:sz w:val="22"/>
          <w:szCs w:val="22"/>
        </w:rPr>
        <w:t xml:space="preserve">aruanne </w:t>
      </w:r>
      <w:r w:rsidRPr="008A5E04">
        <w:rPr>
          <w:sz w:val="22"/>
          <w:szCs w:val="22"/>
        </w:rPr>
        <w:t xml:space="preserve">tervikuna on kas pettusest või veast tulenevate oluliste väärkajastamisteta, ja anda välja </w:t>
      </w:r>
      <w:r w:rsidR="00B63E7D" w:rsidRPr="008A5E04">
        <w:rPr>
          <w:sz w:val="22"/>
          <w:szCs w:val="22"/>
        </w:rPr>
        <w:t>vande</w:t>
      </w:r>
      <w:r w:rsidRPr="008A5E04">
        <w:rPr>
          <w:sz w:val="22"/>
          <w:szCs w:val="22"/>
        </w:rPr>
        <w:t xml:space="preserve">audiitori aruanne, mis sisaldab meie arvamust. Põhjendatud kindlus on kõrgetasemeline kindlus, kuid see ei taga, et olulise väärkajastamise eksisteerimisel see kooskõlas </w:t>
      </w:r>
      <w:r w:rsidR="00B163EF" w:rsidRPr="008A5E04">
        <w:rPr>
          <w:sz w:val="22"/>
          <w:szCs w:val="22"/>
        </w:rPr>
        <w:t>rahvusvaheliste auditeerimise standarditega (Eesti)</w:t>
      </w:r>
      <w:r w:rsidR="00352B5A" w:rsidRPr="008A5E04">
        <w:rPr>
          <w:sz w:val="22"/>
          <w:szCs w:val="22"/>
        </w:rPr>
        <w:t xml:space="preserve"> </w:t>
      </w:r>
      <w:r w:rsidRPr="008A5E04">
        <w:rPr>
          <w:sz w:val="22"/>
          <w:szCs w:val="22"/>
        </w:rPr>
        <w:t xml:space="preserve">läbiviidud auditi käigus alati avastatakse. Väärkajastamised võivad tuleneda pettusest või veast ja neid peetakse oluliseks siis, kui võib põhjendatult eeldada, et need võivad üksikult või koos mõjutada majanduslikke otsuseid, mida kasutajad </w:t>
      </w:r>
      <w:r w:rsidR="005F20D9" w:rsidRPr="008A5E04">
        <w:rPr>
          <w:sz w:val="22"/>
          <w:szCs w:val="22"/>
        </w:rPr>
        <w:t xml:space="preserve">elektriettevõtja tegevusalade aruande </w:t>
      </w:r>
      <w:r w:rsidRPr="008A5E04">
        <w:rPr>
          <w:sz w:val="22"/>
          <w:szCs w:val="22"/>
        </w:rPr>
        <w:t xml:space="preserve">alusel teevad. </w:t>
      </w:r>
    </w:p>
    <w:p w14:paraId="4134EF12" w14:textId="3F9585E2" w:rsidR="008853E4" w:rsidRPr="008A5E04" w:rsidRDefault="000E5094" w:rsidP="0067409E">
      <w:pPr>
        <w:pStyle w:val="BodyText"/>
        <w:rPr>
          <w:sz w:val="22"/>
          <w:szCs w:val="22"/>
        </w:rPr>
      </w:pPr>
      <w:r w:rsidRPr="008A5E04">
        <w:rPr>
          <w:kern w:val="8"/>
          <w:sz w:val="22"/>
          <w:szCs w:val="22"/>
        </w:rPr>
        <w:t>Kasutame auditeerides</w:t>
      </w:r>
      <w:r w:rsidR="008853E4" w:rsidRPr="008A5E04">
        <w:rPr>
          <w:kern w:val="8"/>
          <w:sz w:val="22"/>
          <w:szCs w:val="22"/>
        </w:rPr>
        <w:t xml:space="preserve"> vastavalt </w:t>
      </w:r>
      <w:r w:rsidR="00B163EF" w:rsidRPr="008A5E04">
        <w:rPr>
          <w:sz w:val="22"/>
          <w:szCs w:val="22"/>
        </w:rPr>
        <w:t>rahvusvaheliste auditeerimise standarditele (Eesti)</w:t>
      </w:r>
      <w:r w:rsidR="00755B97" w:rsidRPr="008A5E04">
        <w:rPr>
          <w:kern w:val="8"/>
          <w:sz w:val="22"/>
          <w:szCs w:val="22"/>
        </w:rPr>
        <w:t xml:space="preserve"> </w:t>
      </w:r>
      <w:r w:rsidR="008853E4" w:rsidRPr="008A5E04">
        <w:rPr>
          <w:kern w:val="8"/>
          <w:sz w:val="22"/>
          <w:szCs w:val="22"/>
        </w:rPr>
        <w:t xml:space="preserve">kutsealast otsustust ja säilitame kutsealase skeptitsismi kogu auditi käigus. Me teeme ka järgmist: </w:t>
      </w:r>
    </w:p>
    <w:p w14:paraId="26C45F4E" w14:textId="3F375FAB" w:rsidR="008853E4" w:rsidRPr="008A5E04" w:rsidRDefault="008853E4" w:rsidP="0067409E">
      <w:pPr>
        <w:numPr>
          <w:ilvl w:val="0"/>
          <w:numId w:val="1"/>
        </w:numPr>
        <w:spacing w:before="60" w:after="60"/>
        <w:ind w:left="540" w:hanging="540"/>
        <w:rPr>
          <w:rFonts w:eastAsia="Times New Roman"/>
          <w:kern w:val="20"/>
          <w:sz w:val="22"/>
          <w:szCs w:val="22"/>
        </w:rPr>
      </w:pPr>
      <w:r w:rsidRPr="008A5E04">
        <w:rPr>
          <w:kern w:val="20"/>
          <w:sz w:val="22"/>
          <w:szCs w:val="22"/>
        </w:rPr>
        <w:t xml:space="preserve">teeme kindlaks ja hindame </w:t>
      </w:r>
      <w:r w:rsidR="005F20D9" w:rsidRPr="008A5E04">
        <w:rPr>
          <w:sz w:val="22"/>
          <w:szCs w:val="22"/>
        </w:rPr>
        <w:t>elektriettevõtja tegevusalade</w:t>
      </w:r>
      <w:r w:rsidR="00BA454A" w:rsidRPr="008A5E04">
        <w:rPr>
          <w:sz w:val="22"/>
          <w:szCs w:val="22"/>
        </w:rPr>
        <w:t xml:space="preserve"> aruande </w:t>
      </w:r>
      <w:r w:rsidRPr="008A5E04">
        <w:rPr>
          <w:kern w:val="20"/>
          <w:sz w:val="22"/>
          <w:szCs w:val="22"/>
        </w:rPr>
        <w:t xml:space="preserve">kas pettusest või veast tuleneva olulise väärkajastamise riskid, kavandame ja teostame auditiprotseduurid vastuseks nendele riskidele ning hangime piisava ja asjakohase auditi </w:t>
      </w:r>
      <w:r w:rsidR="00C404E4" w:rsidRPr="008A5E04">
        <w:rPr>
          <w:sz w:val="22"/>
          <w:szCs w:val="22"/>
        </w:rPr>
        <w:t>tõendusmaterjali, mis on aluseks</w:t>
      </w:r>
      <w:r w:rsidR="00C404E4" w:rsidRPr="008A5E04" w:rsidDel="00C404E4">
        <w:rPr>
          <w:kern w:val="20"/>
          <w:sz w:val="22"/>
          <w:szCs w:val="22"/>
        </w:rPr>
        <w:t xml:space="preserve"> </w:t>
      </w:r>
      <w:r w:rsidRPr="008A5E04">
        <w:rPr>
          <w:kern w:val="20"/>
          <w:sz w:val="22"/>
          <w:szCs w:val="22"/>
        </w:rPr>
        <w:t xml:space="preserve">meie </w:t>
      </w:r>
      <w:r w:rsidRPr="008A5E04">
        <w:rPr>
          <w:kern w:val="20"/>
          <w:sz w:val="22"/>
          <w:szCs w:val="22"/>
        </w:rPr>
        <w:lastRenderedPageBreak/>
        <w:t xml:space="preserve">arvamusele. Pettusest tuleneva olulise väärkajastamise mitteavastamise risk on suurem kui veast tuleneva väärkajastamise puhul, sest pettus võib tähendada salakokkulepet, võltsimist, </w:t>
      </w:r>
      <w:r w:rsidR="003E7A82" w:rsidRPr="008A5E04">
        <w:rPr>
          <w:sz w:val="22"/>
          <w:szCs w:val="22"/>
        </w:rPr>
        <w:t>info esitamata jätmist</w:t>
      </w:r>
      <w:r w:rsidRPr="008A5E04">
        <w:rPr>
          <w:kern w:val="20"/>
          <w:sz w:val="22"/>
          <w:szCs w:val="22"/>
        </w:rPr>
        <w:t>, vääresitiste tegemist või sisekontrolli eiramist;</w:t>
      </w:r>
    </w:p>
    <w:p w14:paraId="5688FE0A" w14:textId="5C6E043E" w:rsidR="008853E4" w:rsidRPr="008A5E04" w:rsidRDefault="008853E4" w:rsidP="0067409E">
      <w:pPr>
        <w:widowControl w:val="0"/>
        <w:numPr>
          <w:ilvl w:val="0"/>
          <w:numId w:val="1"/>
        </w:numPr>
        <w:spacing w:before="60" w:after="60"/>
        <w:ind w:left="540" w:hanging="540"/>
        <w:rPr>
          <w:sz w:val="22"/>
          <w:szCs w:val="22"/>
        </w:rPr>
      </w:pPr>
      <w:r w:rsidRPr="008A5E04">
        <w:rPr>
          <w:sz w:val="22"/>
          <w:szCs w:val="22"/>
        </w:rPr>
        <w:t>omandame arusaamise auditi puhul asjassepuutuvast sisekontrollist, et kavandada nendes tingimustes asjakohaseid auditiprotseduure, kuid mitte arvamuse avaldamiseks ettevõtte sisekontrolli tulemuslikkuse kohta;</w:t>
      </w:r>
    </w:p>
    <w:p w14:paraId="6086A324" w14:textId="776EC34D" w:rsidR="008853E4" w:rsidRPr="008A5E04" w:rsidRDefault="008853E4" w:rsidP="0067409E">
      <w:pPr>
        <w:numPr>
          <w:ilvl w:val="0"/>
          <w:numId w:val="1"/>
        </w:numPr>
        <w:spacing w:before="60" w:after="60"/>
        <w:ind w:left="540" w:hanging="540"/>
        <w:rPr>
          <w:rFonts w:eastAsia="Times New Roman"/>
          <w:kern w:val="20"/>
          <w:sz w:val="22"/>
          <w:szCs w:val="22"/>
        </w:rPr>
      </w:pPr>
      <w:r w:rsidRPr="008A5E04">
        <w:rPr>
          <w:kern w:val="20"/>
          <w:sz w:val="22"/>
          <w:szCs w:val="22"/>
        </w:rPr>
        <w:t xml:space="preserve">hindame kasutatud arvestuspõhimõtete asjakohasust ning </w:t>
      </w:r>
      <w:r w:rsidR="008A442F" w:rsidRPr="008A5E04">
        <w:rPr>
          <w:kern w:val="20"/>
          <w:sz w:val="22"/>
          <w:szCs w:val="22"/>
        </w:rPr>
        <w:t>juhtkonna</w:t>
      </w:r>
      <w:r w:rsidR="00855328" w:rsidRPr="008A5E04">
        <w:rPr>
          <w:kern w:val="20"/>
          <w:sz w:val="22"/>
          <w:szCs w:val="22"/>
        </w:rPr>
        <w:t xml:space="preserve"> </w:t>
      </w:r>
      <w:r w:rsidRPr="008A5E04">
        <w:rPr>
          <w:kern w:val="20"/>
          <w:sz w:val="22"/>
          <w:szCs w:val="22"/>
        </w:rPr>
        <w:t>arvestushinnangute ja nendega seoses avalikustatud info põhjendatust;</w:t>
      </w:r>
    </w:p>
    <w:p w14:paraId="282D904B" w14:textId="255BF58E" w:rsidR="008853E4" w:rsidRPr="008A5E04" w:rsidRDefault="008853E4" w:rsidP="0067409E">
      <w:pPr>
        <w:widowControl w:val="0"/>
        <w:numPr>
          <w:ilvl w:val="0"/>
          <w:numId w:val="1"/>
        </w:numPr>
        <w:spacing w:before="60" w:after="60"/>
        <w:ind w:left="540" w:hanging="540"/>
        <w:rPr>
          <w:sz w:val="22"/>
          <w:szCs w:val="22"/>
        </w:rPr>
      </w:pPr>
      <w:r w:rsidRPr="008A5E04">
        <w:rPr>
          <w:sz w:val="22"/>
          <w:szCs w:val="22"/>
        </w:rPr>
        <w:t xml:space="preserve">teeme järelduse </w:t>
      </w:r>
      <w:r w:rsidR="008A442F" w:rsidRPr="008A5E04">
        <w:rPr>
          <w:sz w:val="22"/>
          <w:szCs w:val="22"/>
        </w:rPr>
        <w:t>juhtkonna</w:t>
      </w:r>
      <w:r w:rsidR="00855328" w:rsidRPr="008A5E04">
        <w:rPr>
          <w:sz w:val="22"/>
          <w:szCs w:val="22"/>
        </w:rPr>
        <w:t xml:space="preserve"> </w:t>
      </w:r>
      <w:r w:rsidRPr="008A5E04">
        <w:rPr>
          <w:sz w:val="22"/>
          <w:szCs w:val="22"/>
        </w:rPr>
        <w:t xml:space="preserve">poolt tegevuse jätkuvuse arvestuse alusprintsiibi kasutamise asjakohasuse kohta ja saadud auditi tõendusmaterjali põhjal selle kohta, kas esineb olulist ebakindlust sündmuste või tingimuste suhtes, mis võivad tekitada märkimisväärset kahtlust ettevõtte suutlikkuses jätkata jätkuvalt tegutsevana. Kui me teeme järelduse, et eksisteerib oluline ebakindlus, oleme kohustatud juhtima </w:t>
      </w:r>
      <w:r w:rsidR="00B63E7D" w:rsidRPr="008A5E04">
        <w:rPr>
          <w:sz w:val="22"/>
          <w:szCs w:val="22"/>
        </w:rPr>
        <w:t>vande</w:t>
      </w:r>
      <w:r w:rsidRPr="008A5E04">
        <w:rPr>
          <w:sz w:val="22"/>
          <w:szCs w:val="22"/>
        </w:rPr>
        <w:t xml:space="preserve">audiitori aruandes tähelepanu </w:t>
      </w:r>
      <w:r w:rsidR="005F20D9" w:rsidRPr="008A5E04">
        <w:rPr>
          <w:sz w:val="22"/>
          <w:szCs w:val="22"/>
        </w:rPr>
        <w:t xml:space="preserve">elektriettevõtja tegevusalade </w:t>
      </w:r>
      <w:r w:rsidR="004F00DE" w:rsidRPr="008A5E04">
        <w:rPr>
          <w:sz w:val="22"/>
          <w:szCs w:val="22"/>
        </w:rPr>
        <w:t xml:space="preserve">aruandes </w:t>
      </w:r>
      <w:r w:rsidRPr="008A5E04">
        <w:rPr>
          <w:sz w:val="22"/>
          <w:szCs w:val="22"/>
        </w:rPr>
        <w:t xml:space="preserve">selle kohta avalikustatud infole või kui avalikustatud info on ebapiisav, siis modifitseerima oma arvamust. Meie järeldused põhinevad </w:t>
      </w:r>
      <w:r w:rsidR="00B63E7D" w:rsidRPr="008A5E04">
        <w:rPr>
          <w:sz w:val="22"/>
          <w:szCs w:val="22"/>
        </w:rPr>
        <w:t>vande</w:t>
      </w:r>
      <w:r w:rsidRPr="008A5E04">
        <w:rPr>
          <w:sz w:val="22"/>
          <w:szCs w:val="22"/>
        </w:rPr>
        <w:t>audiitori aruande kuupäevani saadud auditi tõendusmaterjalil. Tulevased sündmused või tingimused võivad siiski kahjustada ettevõtte suutlikkust jätkata jätkuvalt tegutsevana</w:t>
      </w:r>
      <w:r w:rsidR="008A5E04" w:rsidRPr="008A5E04">
        <w:rPr>
          <w:sz w:val="22"/>
          <w:szCs w:val="22"/>
        </w:rPr>
        <w:t>.</w:t>
      </w:r>
    </w:p>
    <w:p w14:paraId="4EFE02C4" w14:textId="74C122B4" w:rsidR="008853E4" w:rsidRPr="008A5E04" w:rsidRDefault="008853E4" w:rsidP="0067409E">
      <w:pPr>
        <w:widowControl w:val="0"/>
        <w:spacing w:before="60" w:after="60"/>
        <w:rPr>
          <w:sz w:val="22"/>
          <w:szCs w:val="22"/>
        </w:rPr>
      </w:pPr>
      <w:r w:rsidRPr="008A5E04">
        <w:rPr>
          <w:sz w:val="22"/>
          <w:szCs w:val="22"/>
        </w:rPr>
        <w:t xml:space="preserve">Me vahetame nendega, kelle ülesandeks on valitsemine, infot muu hulgas auditi planeeritud ulatuse ja ajastuse ning märkimisväärsete auditi tähelepanekute kohta, </w:t>
      </w:r>
      <w:r w:rsidR="00D91423" w:rsidRPr="008A5E04">
        <w:rPr>
          <w:sz w:val="22"/>
          <w:szCs w:val="22"/>
        </w:rPr>
        <w:t>sealhulgas mis</w:t>
      </w:r>
      <w:r w:rsidRPr="008A5E04">
        <w:rPr>
          <w:sz w:val="22"/>
          <w:szCs w:val="22"/>
        </w:rPr>
        <w:t xml:space="preserve">tahes sisekontrolli märkimisväärsete puuduste kohta, mille oleme tuvastanud auditi käigus. </w:t>
      </w:r>
    </w:p>
    <w:p w14:paraId="09379324" w14:textId="77777777" w:rsidR="001C48A7" w:rsidRPr="008A5E04" w:rsidRDefault="001C48A7" w:rsidP="008A6FDA">
      <w:pPr>
        <w:spacing w:before="100" w:beforeAutospacing="1" w:after="100" w:afterAutospacing="1" w:line="240" w:lineRule="auto"/>
        <w:rPr>
          <w:rFonts w:eastAsia="Times New Roman"/>
          <w:b/>
          <w:bCs/>
          <w:sz w:val="22"/>
          <w:szCs w:val="22"/>
        </w:rPr>
      </w:pPr>
    </w:p>
    <w:p w14:paraId="3068DF50" w14:textId="77777777" w:rsidR="008853E4" w:rsidRPr="008A5E04" w:rsidRDefault="008853E4" w:rsidP="004E68EA">
      <w:pPr>
        <w:pStyle w:val="BodyText"/>
        <w:rPr>
          <w:sz w:val="22"/>
          <w:szCs w:val="22"/>
          <w:lang w:bidi="he-IL"/>
        </w:rPr>
      </w:pPr>
    </w:p>
    <w:p w14:paraId="424BCD17" w14:textId="0075B70F" w:rsidR="005529BF" w:rsidRPr="008A5E04" w:rsidRDefault="008A03E3" w:rsidP="008A03E3">
      <w:pPr>
        <w:autoSpaceDE w:val="0"/>
        <w:autoSpaceDN w:val="0"/>
        <w:adjustRightInd w:val="0"/>
        <w:spacing w:before="0" w:line="240" w:lineRule="auto"/>
        <w:jc w:val="left"/>
        <w:rPr>
          <w:rFonts w:eastAsiaTheme="minorHAnsi"/>
          <w:iCs/>
          <w:color w:val="FF0000"/>
          <w:sz w:val="22"/>
          <w:szCs w:val="22"/>
          <w:lang w:eastAsia="en-US"/>
        </w:rPr>
      </w:pPr>
      <w:r w:rsidRPr="008A5E04">
        <w:rPr>
          <w:rFonts w:eastAsiaTheme="minorHAnsi"/>
          <w:iCs/>
          <w:color w:val="FF0000"/>
          <w:sz w:val="22"/>
          <w:szCs w:val="22"/>
          <w:lang w:eastAsia="en-US"/>
        </w:rPr>
        <w:t>[</w:t>
      </w:r>
      <w:r w:rsidR="005529BF" w:rsidRPr="008A5E04">
        <w:rPr>
          <w:rFonts w:eastAsiaTheme="minorHAnsi"/>
          <w:iCs/>
          <w:color w:val="FF0000"/>
          <w:sz w:val="22"/>
          <w:szCs w:val="22"/>
          <w:lang w:eastAsia="en-US"/>
        </w:rPr>
        <w:t>Audiitorettevõtja nimel a</w:t>
      </w:r>
      <w:r w:rsidR="000928EF" w:rsidRPr="008A5E04">
        <w:rPr>
          <w:rFonts w:eastAsiaTheme="minorHAnsi"/>
          <w:iCs/>
          <w:color w:val="FF0000"/>
          <w:sz w:val="22"/>
          <w:szCs w:val="22"/>
          <w:lang w:eastAsia="en-US"/>
        </w:rPr>
        <w:t>llkirjastava vandeaudiitori nimi</w:t>
      </w:r>
    </w:p>
    <w:p w14:paraId="7107BAB4" w14:textId="77777777" w:rsidR="005529BF" w:rsidRPr="008A5E04" w:rsidRDefault="005529BF" w:rsidP="008A03E3">
      <w:pPr>
        <w:autoSpaceDE w:val="0"/>
        <w:autoSpaceDN w:val="0"/>
        <w:adjustRightInd w:val="0"/>
        <w:spacing w:before="0" w:line="240" w:lineRule="auto"/>
        <w:jc w:val="left"/>
        <w:rPr>
          <w:rFonts w:eastAsiaTheme="minorHAnsi"/>
          <w:iCs/>
          <w:color w:val="FF0000"/>
          <w:sz w:val="22"/>
          <w:szCs w:val="22"/>
          <w:lang w:eastAsia="en-US"/>
        </w:rPr>
      </w:pPr>
    </w:p>
    <w:p w14:paraId="509272F1" w14:textId="77777777" w:rsidR="005529BF" w:rsidRPr="008A5E04" w:rsidRDefault="005529BF" w:rsidP="008A03E3">
      <w:pPr>
        <w:autoSpaceDE w:val="0"/>
        <w:autoSpaceDN w:val="0"/>
        <w:adjustRightInd w:val="0"/>
        <w:spacing w:before="0" w:line="240" w:lineRule="auto"/>
        <w:jc w:val="left"/>
        <w:rPr>
          <w:rFonts w:eastAsiaTheme="minorHAnsi"/>
          <w:iCs/>
          <w:color w:val="FF0000"/>
          <w:sz w:val="22"/>
          <w:szCs w:val="22"/>
          <w:lang w:eastAsia="en-US"/>
        </w:rPr>
      </w:pPr>
      <w:r w:rsidRPr="008A5E04">
        <w:rPr>
          <w:rFonts w:eastAsiaTheme="minorHAnsi"/>
          <w:iCs/>
          <w:color w:val="FF0000"/>
          <w:sz w:val="22"/>
          <w:szCs w:val="22"/>
          <w:lang w:eastAsia="en-US"/>
        </w:rPr>
        <w:t>Vandeaudiitori number</w:t>
      </w:r>
    </w:p>
    <w:p w14:paraId="1D506297" w14:textId="77777777" w:rsidR="005529BF" w:rsidRPr="008A5E04" w:rsidRDefault="005529BF" w:rsidP="008A03E3">
      <w:pPr>
        <w:autoSpaceDE w:val="0"/>
        <w:autoSpaceDN w:val="0"/>
        <w:adjustRightInd w:val="0"/>
        <w:spacing w:before="0" w:line="240" w:lineRule="auto"/>
        <w:jc w:val="left"/>
        <w:rPr>
          <w:rFonts w:eastAsiaTheme="minorHAnsi"/>
          <w:iCs/>
          <w:color w:val="FF0000"/>
          <w:sz w:val="22"/>
          <w:szCs w:val="22"/>
          <w:lang w:eastAsia="en-US"/>
        </w:rPr>
      </w:pPr>
    </w:p>
    <w:p w14:paraId="2FE308EF" w14:textId="77777777" w:rsidR="005529BF" w:rsidRPr="008A5E04" w:rsidRDefault="005529BF" w:rsidP="008A03E3">
      <w:pPr>
        <w:autoSpaceDE w:val="0"/>
        <w:autoSpaceDN w:val="0"/>
        <w:adjustRightInd w:val="0"/>
        <w:spacing w:before="0" w:line="240" w:lineRule="auto"/>
        <w:jc w:val="left"/>
        <w:rPr>
          <w:rFonts w:eastAsiaTheme="minorHAnsi"/>
          <w:iCs/>
          <w:color w:val="FF0000"/>
          <w:sz w:val="22"/>
          <w:szCs w:val="22"/>
          <w:lang w:eastAsia="en-US"/>
        </w:rPr>
      </w:pPr>
      <w:r w:rsidRPr="008A5E04">
        <w:rPr>
          <w:rFonts w:eastAsiaTheme="minorHAnsi"/>
          <w:iCs/>
          <w:color w:val="FF0000"/>
          <w:sz w:val="22"/>
          <w:szCs w:val="22"/>
          <w:lang w:eastAsia="en-US"/>
        </w:rPr>
        <w:t>Audiitorettevõtja nimi</w:t>
      </w:r>
    </w:p>
    <w:p w14:paraId="33DA76A4" w14:textId="77777777" w:rsidR="005529BF" w:rsidRPr="008A5E04" w:rsidRDefault="005529BF" w:rsidP="008A03E3">
      <w:pPr>
        <w:autoSpaceDE w:val="0"/>
        <w:autoSpaceDN w:val="0"/>
        <w:adjustRightInd w:val="0"/>
        <w:spacing w:before="0" w:line="240" w:lineRule="auto"/>
        <w:jc w:val="left"/>
        <w:rPr>
          <w:rFonts w:eastAsiaTheme="minorHAnsi"/>
          <w:iCs/>
          <w:color w:val="FF0000"/>
          <w:sz w:val="22"/>
          <w:szCs w:val="22"/>
          <w:lang w:eastAsia="en-US"/>
        </w:rPr>
      </w:pPr>
    </w:p>
    <w:p w14:paraId="5F0645CC" w14:textId="77777777" w:rsidR="005529BF" w:rsidRPr="008A5E04" w:rsidRDefault="005529BF" w:rsidP="008A03E3">
      <w:pPr>
        <w:autoSpaceDE w:val="0"/>
        <w:autoSpaceDN w:val="0"/>
        <w:adjustRightInd w:val="0"/>
        <w:spacing w:before="0" w:line="240" w:lineRule="auto"/>
        <w:jc w:val="left"/>
        <w:rPr>
          <w:rFonts w:eastAsiaTheme="minorHAnsi"/>
          <w:iCs/>
          <w:color w:val="FF0000"/>
          <w:sz w:val="22"/>
          <w:szCs w:val="22"/>
          <w:lang w:eastAsia="en-US"/>
        </w:rPr>
      </w:pPr>
      <w:r w:rsidRPr="008A5E04">
        <w:rPr>
          <w:rFonts w:eastAsiaTheme="minorHAnsi"/>
          <w:iCs/>
          <w:color w:val="FF0000"/>
          <w:sz w:val="22"/>
          <w:szCs w:val="22"/>
          <w:lang w:eastAsia="en-US"/>
        </w:rPr>
        <w:t>Audiitorettevõtja tegevusloa number</w:t>
      </w:r>
    </w:p>
    <w:p w14:paraId="0EB0833F" w14:textId="77777777" w:rsidR="005529BF" w:rsidRPr="008A5E04" w:rsidRDefault="005529BF" w:rsidP="008A03E3">
      <w:pPr>
        <w:autoSpaceDE w:val="0"/>
        <w:autoSpaceDN w:val="0"/>
        <w:adjustRightInd w:val="0"/>
        <w:spacing w:before="0" w:line="240" w:lineRule="auto"/>
        <w:jc w:val="left"/>
        <w:rPr>
          <w:rFonts w:eastAsiaTheme="minorHAnsi"/>
          <w:iCs/>
          <w:color w:val="FF0000"/>
          <w:sz w:val="22"/>
          <w:szCs w:val="22"/>
          <w:lang w:eastAsia="en-US"/>
        </w:rPr>
      </w:pPr>
    </w:p>
    <w:p w14:paraId="24A7BD16" w14:textId="77777777" w:rsidR="005529BF" w:rsidRPr="008A5E04" w:rsidRDefault="005529BF" w:rsidP="008A03E3">
      <w:pPr>
        <w:autoSpaceDE w:val="0"/>
        <w:autoSpaceDN w:val="0"/>
        <w:adjustRightInd w:val="0"/>
        <w:spacing w:before="0" w:line="240" w:lineRule="auto"/>
        <w:jc w:val="left"/>
        <w:rPr>
          <w:rFonts w:eastAsiaTheme="minorHAnsi"/>
          <w:iCs/>
          <w:color w:val="FF0000"/>
          <w:sz w:val="22"/>
          <w:szCs w:val="22"/>
          <w:lang w:eastAsia="en-US"/>
        </w:rPr>
      </w:pPr>
      <w:r w:rsidRPr="008A5E04">
        <w:rPr>
          <w:rFonts w:eastAsiaTheme="minorHAnsi"/>
          <w:iCs/>
          <w:color w:val="FF0000"/>
          <w:sz w:val="22"/>
          <w:szCs w:val="22"/>
          <w:lang w:eastAsia="en-US"/>
        </w:rPr>
        <w:t>Audiitorettevõtja asukoha aadress</w:t>
      </w:r>
    </w:p>
    <w:p w14:paraId="520DCD7B" w14:textId="77777777" w:rsidR="005529BF" w:rsidRPr="008A5E04" w:rsidRDefault="005529BF" w:rsidP="008A03E3">
      <w:pPr>
        <w:autoSpaceDE w:val="0"/>
        <w:autoSpaceDN w:val="0"/>
        <w:adjustRightInd w:val="0"/>
        <w:spacing w:before="0" w:line="240" w:lineRule="auto"/>
        <w:jc w:val="left"/>
        <w:rPr>
          <w:rFonts w:eastAsiaTheme="minorHAnsi"/>
          <w:iCs/>
          <w:color w:val="FF0000"/>
          <w:sz w:val="22"/>
          <w:szCs w:val="22"/>
          <w:lang w:eastAsia="en-US"/>
        </w:rPr>
      </w:pPr>
    </w:p>
    <w:p w14:paraId="7690D560" w14:textId="3EFC5A4B" w:rsidR="00837389" w:rsidRPr="00FD2BD7" w:rsidRDefault="005529BF" w:rsidP="008A03E3">
      <w:pPr>
        <w:spacing w:line="240" w:lineRule="auto"/>
        <w:rPr>
          <w:iCs/>
          <w:color w:val="FF0000"/>
          <w:sz w:val="22"/>
          <w:szCs w:val="22"/>
        </w:rPr>
      </w:pPr>
      <w:r w:rsidRPr="008A5E04">
        <w:rPr>
          <w:rFonts w:eastAsiaTheme="minorHAnsi"/>
          <w:iCs/>
          <w:color w:val="FF0000"/>
          <w:sz w:val="22"/>
          <w:szCs w:val="22"/>
          <w:lang w:eastAsia="en-US"/>
        </w:rPr>
        <w:t>Vandeaudiitori aruande kuupäev</w:t>
      </w:r>
      <w:r w:rsidR="008A03E3" w:rsidRPr="008A5E04">
        <w:rPr>
          <w:rFonts w:eastAsiaTheme="minorHAnsi"/>
          <w:iCs/>
          <w:color w:val="FF0000"/>
          <w:sz w:val="22"/>
          <w:szCs w:val="22"/>
          <w:lang w:eastAsia="en-US"/>
        </w:rPr>
        <w:t>]</w:t>
      </w:r>
    </w:p>
    <w:sectPr w:rsidR="00837389" w:rsidRPr="00FD2B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778BC" w14:textId="77777777" w:rsidR="00673A52" w:rsidRDefault="00673A52" w:rsidP="004E68EA">
      <w:pPr>
        <w:spacing w:before="0" w:line="240" w:lineRule="auto"/>
      </w:pPr>
      <w:r>
        <w:separator/>
      </w:r>
    </w:p>
  </w:endnote>
  <w:endnote w:type="continuationSeparator" w:id="0">
    <w:p w14:paraId="2581F3DC" w14:textId="77777777" w:rsidR="00673A52" w:rsidRDefault="00673A52" w:rsidP="004E68E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7D267" w14:textId="77777777" w:rsidR="00673A52" w:rsidRDefault="00673A52" w:rsidP="004E68EA">
      <w:pPr>
        <w:spacing w:before="0" w:line="240" w:lineRule="auto"/>
      </w:pPr>
      <w:r>
        <w:separator/>
      </w:r>
    </w:p>
  </w:footnote>
  <w:footnote w:type="continuationSeparator" w:id="0">
    <w:p w14:paraId="7A237BE3" w14:textId="77777777" w:rsidR="00673A52" w:rsidRDefault="00673A52" w:rsidP="004E68EA">
      <w:pPr>
        <w:spacing w:before="0" w:line="240" w:lineRule="auto"/>
      </w:pPr>
      <w:r>
        <w:continuationSeparator/>
      </w:r>
    </w:p>
  </w:footnote>
  <w:footnote w:id="1">
    <w:p w14:paraId="5BCCE3ED" w14:textId="0AE61AB0" w:rsidR="008A572C" w:rsidRPr="008A572C" w:rsidRDefault="008A572C" w:rsidP="008A572C">
      <w:pPr>
        <w:pStyle w:val="pf0"/>
        <w:rPr>
          <w:kern w:val="20"/>
          <w:sz w:val="16"/>
          <w:szCs w:val="16"/>
        </w:rPr>
      </w:pPr>
      <w:r w:rsidRPr="008A572C">
        <w:rPr>
          <w:rStyle w:val="FootnoteReference"/>
          <w:sz w:val="16"/>
          <w:szCs w:val="16"/>
        </w:rPr>
        <w:footnoteRef/>
      </w:r>
      <w:r w:rsidRPr="008A572C">
        <w:rPr>
          <w:sz w:val="16"/>
          <w:szCs w:val="16"/>
        </w:rPr>
        <w:t xml:space="preserve"> </w:t>
      </w:r>
      <w:r w:rsidRPr="008A572C">
        <w:rPr>
          <w:kern w:val="20"/>
          <w:sz w:val="16"/>
          <w:szCs w:val="16"/>
        </w:rPr>
        <w:t xml:space="preserve">ISA 800 A19. Audiitor </w:t>
      </w:r>
      <w:proofErr w:type="spellStart"/>
      <w:r w:rsidRPr="008A572C">
        <w:rPr>
          <w:kern w:val="20"/>
          <w:sz w:val="16"/>
          <w:szCs w:val="16"/>
        </w:rPr>
        <w:t>võib</w:t>
      </w:r>
      <w:proofErr w:type="spellEnd"/>
      <w:r w:rsidRPr="008A572C">
        <w:rPr>
          <w:kern w:val="20"/>
          <w:sz w:val="16"/>
          <w:szCs w:val="16"/>
        </w:rPr>
        <w:t xml:space="preserve"> pidada asjakohaseks viidata eriotstarbelisi finantsaruandeid </w:t>
      </w:r>
      <w:proofErr w:type="spellStart"/>
      <w:r w:rsidRPr="008A572C">
        <w:rPr>
          <w:kern w:val="20"/>
          <w:sz w:val="16"/>
          <w:szCs w:val="16"/>
        </w:rPr>
        <w:t>käsitleva</w:t>
      </w:r>
      <w:proofErr w:type="spellEnd"/>
      <w:r w:rsidRPr="008A572C">
        <w:rPr>
          <w:kern w:val="20"/>
          <w:sz w:val="16"/>
          <w:szCs w:val="16"/>
        </w:rPr>
        <w:t xml:space="preserve"> audiitori aruande </w:t>
      </w:r>
      <w:proofErr w:type="spellStart"/>
      <w:r w:rsidRPr="008A572C">
        <w:rPr>
          <w:kern w:val="20"/>
          <w:sz w:val="16"/>
          <w:szCs w:val="16"/>
        </w:rPr>
        <w:t>lõigus</w:t>
      </w:r>
      <w:proofErr w:type="spellEnd"/>
      <w:r w:rsidRPr="008A572C">
        <w:rPr>
          <w:kern w:val="20"/>
          <w:sz w:val="16"/>
          <w:szCs w:val="16"/>
        </w:rPr>
        <w:t xml:space="preserve"> „Muu asjaolu” </w:t>
      </w:r>
      <w:proofErr w:type="spellStart"/>
      <w:r w:rsidRPr="008A572C">
        <w:rPr>
          <w:kern w:val="20"/>
          <w:sz w:val="16"/>
          <w:szCs w:val="16"/>
        </w:rPr>
        <w:t>üldotstarbeliste</w:t>
      </w:r>
      <w:proofErr w:type="spellEnd"/>
      <w:r w:rsidRPr="008A572C">
        <w:rPr>
          <w:kern w:val="20"/>
          <w:sz w:val="16"/>
          <w:szCs w:val="16"/>
        </w:rPr>
        <w:t xml:space="preserve"> finantsaruannete tervikkomplekti </w:t>
      </w:r>
      <w:proofErr w:type="spellStart"/>
      <w:r w:rsidRPr="008A572C">
        <w:rPr>
          <w:kern w:val="20"/>
          <w:sz w:val="16"/>
          <w:szCs w:val="16"/>
        </w:rPr>
        <w:t>käsitlevale</w:t>
      </w:r>
      <w:proofErr w:type="spellEnd"/>
      <w:r w:rsidRPr="008A572C">
        <w:rPr>
          <w:kern w:val="20"/>
          <w:sz w:val="16"/>
          <w:szCs w:val="16"/>
        </w:rPr>
        <w:t xml:space="preserve"> audiitori aruandele </w:t>
      </w:r>
      <w:proofErr w:type="spellStart"/>
      <w:r w:rsidRPr="008A572C">
        <w:rPr>
          <w:kern w:val="20"/>
          <w:sz w:val="16"/>
          <w:szCs w:val="16"/>
        </w:rPr>
        <w:t>või</w:t>
      </w:r>
      <w:proofErr w:type="spellEnd"/>
      <w:r w:rsidRPr="008A572C">
        <w:rPr>
          <w:kern w:val="20"/>
          <w:sz w:val="16"/>
          <w:szCs w:val="16"/>
        </w:rPr>
        <w:t xml:space="preserve"> selles esitatud asjaolu(de)</w:t>
      </w:r>
      <w:proofErr w:type="spellStart"/>
      <w:r w:rsidRPr="008A572C">
        <w:rPr>
          <w:kern w:val="20"/>
          <w:sz w:val="16"/>
          <w:szCs w:val="16"/>
        </w:rPr>
        <w:t>le</w:t>
      </w:r>
      <w:proofErr w:type="spellEnd"/>
      <w:r w:rsidRPr="008A572C">
        <w:rPr>
          <w:kern w:val="20"/>
          <w:sz w:val="16"/>
          <w:szCs w:val="16"/>
        </w:rPr>
        <w:t xml:space="preserve"> (vt ISA 706 (muudetud)). </w:t>
      </w:r>
      <w:proofErr w:type="spellStart"/>
      <w:r w:rsidRPr="008A572C">
        <w:rPr>
          <w:kern w:val="20"/>
          <w:sz w:val="16"/>
          <w:szCs w:val="16"/>
        </w:rPr>
        <w:t>Näiteks</w:t>
      </w:r>
      <w:proofErr w:type="spellEnd"/>
      <w:r w:rsidRPr="008A572C">
        <w:rPr>
          <w:kern w:val="20"/>
          <w:sz w:val="16"/>
          <w:szCs w:val="16"/>
        </w:rPr>
        <w:t xml:space="preserve"> </w:t>
      </w:r>
      <w:proofErr w:type="spellStart"/>
      <w:r w:rsidRPr="008A572C">
        <w:rPr>
          <w:kern w:val="20"/>
          <w:sz w:val="16"/>
          <w:szCs w:val="16"/>
        </w:rPr>
        <w:t>võib</w:t>
      </w:r>
      <w:proofErr w:type="spellEnd"/>
      <w:r w:rsidRPr="008A572C">
        <w:rPr>
          <w:kern w:val="20"/>
          <w:sz w:val="16"/>
          <w:szCs w:val="16"/>
        </w:rPr>
        <w:t xml:space="preserve"> audiitor pidada asjakohaseks viidata eriotstarbelisi finantsaruandeid </w:t>
      </w:r>
      <w:proofErr w:type="spellStart"/>
      <w:r w:rsidRPr="008A572C">
        <w:rPr>
          <w:kern w:val="20"/>
          <w:sz w:val="16"/>
          <w:szCs w:val="16"/>
        </w:rPr>
        <w:t>käsitlevas</w:t>
      </w:r>
      <w:proofErr w:type="spellEnd"/>
      <w:r w:rsidRPr="008A572C">
        <w:rPr>
          <w:kern w:val="20"/>
          <w:sz w:val="16"/>
          <w:szCs w:val="16"/>
        </w:rPr>
        <w:t xml:space="preserve"> audiitori aruandes </w:t>
      </w:r>
      <w:proofErr w:type="spellStart"/>
      <w:r w:rsidRPr="008A572C">
        <w:rPr>
          <w:kern w:val="20"/>
          <w:sz w:val="16"/>
          <w:szCs w:val="16"/>
        </w:rPr>
        <w:t>üldotstarbeliste</w:t>
      </w:r>
      <w:proofErr w:type="spellEnd"/>
      <w:r w:rsidRPr="008A572C">
        <w:rPr>
          <w:kern w:val="20"/>
          <w:sz w:val="16"/>
          <w:szCs w:val="16"/>
        </w:rPr>
        <w:t xml:space="preserve"> finantsaruannete tervikkomplekti </w:t>
      </w:r>
      <w:proofErr w:type="spellStart"/>
      <w:r w:rsidRPr="008A572C">
        <w:rPr>
          <w:kern w:val="20"/>
          <w:sz w:val="16"/>
          <w:szCs w:val="16"/>
        </w:rPr>
        <w:t>käsitleva</w:t>
      </w:r>
      <w:proofErr w:type="spellEnd"/>
      <w:r w:rsidRPr="008A572C">
        <w:rPr>
          <w:kern w:val="20"/>
          <w:sz w:val="16"/>
          <w:szCs w:val="16"/>
        </w:rPr>
        <w:t xml:space="preserve"> audiitori aruande osale „Tegevuse </w:t>
      </w:r>
      <w:proofErr w:type="spellStart"/>
      <w:r w:rsidRPr="008A572C">
        <w:rPr>
          <w:kern w:val="20"/>
          <w:sz w:val="16"/>
          <w:szCs w:val="16"/>
        </w:rPr>
        <w:t>jätkuvusega</w:t>
      </w:r>
      <w:proofErr w:type="spellEnd"/>
      <w:r w:rsidRPr="008A572C">
        <w:rPr>
          <w:kern w:val="20"/>
          <w:sz w:val="16"/>
          <w:szCs w:val="16"/>
        </w:rPr>
        <w:t xml:space="preserve"> seotud oluline ebakindlus”</w:t>
      </w:r>
      <w:r w:rsidR="00611B30">
        <w:rPr>
          <w:kern w:val="20"/>
          <w:sz w:val="16"/>
          <w:szCs w:val="16"/>
        </w:rPr>
        <w:t>.</w:t>
      </w:r>
      <w:r w:rsidRPr="008A572C">
        <w:rPr>
          <w:kern w:val="20"/>
          <w:sz w:val="16"/>
          <w:szCs w:val="16"/>
        </w:rPr>
        <w:t xml:space="preserve"> </w:t>
      </w:r>
    </w:p>
    <w:p w14:paraId="1CA9D81D" w14:textId="5E50F109" w:rsidR="008A572C" w:rsidRDefault="008A572C">
      <w:pPr>
        <w:pStyle w:val="FootnoteText"/>
      </w:pPr>
    </w:p>
  </w:footnote>
  <w:footnote w:id="2">
    <w:p w14:paraId="691CAFB0" w14:textId="53E817A2" w:rsidR="00D91423" w:rsidRPr="00111D2A" w:rsidRDefault="00D91423" w:rsidP="004E68EA">
      <w:pPr>
        <w:pStyle w:val="FootnoteText"/>
        <w:spacing w:before="0" w:after="60" w:line="200" w:lineRule="exact"/>
        <w:rPr>
          <w:szCs w:val="16"/>
        </w:rPr>
      </w:pPr>
      <w:r w:rsidRPr="000427C4">
        <w:rPr>
          <w:rStyle w:val="FootnoteReference"/>
        </w:rPr>
        <w:footnoteRef/>
      </w:r>
      <w:r w:rsidR="000427C4" w:rsidRPr="000427C4">
        <w:rPr>
          <w:vertAlign w:val="superscript"/>
        </w:rPr>
        <w:t>;3</w:t>
      </w:r>
      <w:r w:rsidR="000427C4">
        <w:t xml:space="preserve"> </w:t>
      </w:r>
      <w:r w:rsidRPr="000F7E4E">
        <w:t>Selles audiitori aruande osas tuleb ka kindlaks määrata finantsaruandlusprotsessi järelevalve eest</w:t>
      </w:r>
      <w:r>
        <w:t xml:space="preserve"> </w:t>
      </w:r>
      <w:r w:rsidRPr="000F7E4E">
        <w:t>vastutavad isikud, kui sellise</w:t>
      </w:r>
      <w:r>
        <w:t xml:space="preserve"> </w:t>
      </w:r>
      <w:r w:rsidRPr="000F7E4E">
        <w:t xml:space="preserve">järelevalvekohustusega isikud erinevad nendest, kes täidavad </w:t>
      </w:r>
      <w:r>
        <w:t xml:space="preserve">ISA (EE) 700 </w:t>
      </w:r>
      <w:r w:rsidRPr="000F7E4E">
        <w:t xml:space="preserve">lõigus 34 kirjeldatud kohustusi. </w:t>
      </w:r>
      <w:r w:rsidRPr="000F7E4E">
        <w:t>Sellisel juhul tuleb selle osa pealkirjas viidata</w:t>
      </w:r>
      <w:r>
        <w:t xml:space="preserve"> ka</w:t>
      </w:r>
      <w:r w:rsidR="00611B30">
        <w:t xml:space="preserve"> </w:t>
      </w:r>
      <w:r w:rsidRPr="000F7E4E">
        <w:t>„nendele, kelle</w:t>
      </w:r>
      <w:r>
        <w:t xml:space="preserve"> </w:t>
      </w:r>
      <w:r w:rsidRPr="000F7E4E">
        <w:t>ülesandeks on valitsemine”</w:t>
      </w:r>
      <w:r>
        <w:t xml:space="preserve"> ning lisada viimane lõik „</w:t>
      </w:r>
      <w:r w:rsidRPr="000F7E4E">
        <w:rPr>
          <w:i/>
        </w:rPr>
        <w:t>Need, kelle ülesandeks on valitsemine, vastutavad ettevõtte raamatupidamise aruandlusprotsessi üle järelevalve teostamise eest“</w:t>
      </w:r>
      <w:r>
        <w:rPr>
          <w:i/>
        </w:rPr>
        <w:t xml:space="preserve"> </w:t>
      </w:r>
      <w:r w:rsidRPr="000F7E4E">
        <w:t>Kui</w:t>
      </w:r>
      <w:r>
        <w:t xml:space="preserve"> aga väikeettevõttes on näiteks omanik ja juhatus ühes isikus, kustutatakse pealkirjast viide „valitsejatele“ ja viimane alalõik</w:t>
      </w:r>
      <w:r w:rsidR="00611B3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585D"/>
    <w:multiLevelType w:val="hybridMultilevel"/>
    <w:tmpl w:val="BEC2BEEE"/>
    <w:lvl w:ilvl="0" w:tplc="FFFFFFFF">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7D35CF2"/>
    <w:multiLevelType w:val="multilevel"/>
    <w:tmpl w:val="CAD60222"/>
    <w:lvl w:ilvl="0">
      <w:start w:val="1"/>
      <w:numFmt w:val="bullet"/>
      <w:pStyle w:val="IFACBulletList1"/>
      <w:lvlText w:val=""/>
      <w:lvlJc w:val="left"/>
      <w:pPr>
        <w:ind w:left="360" w:hanging="360"/>
      </w:pPr>
      <w:rPr>
        <w:rFonts w:ascii="Symbol" w:hAnsi="Symbol" w:hint="default"/>
        <w:sz w:val="20"/>
      </w:rPr>
    </w:lvl>
    <w:lvl w:ilvl="1">
      <w:start w:val="1"/>
      <w:numFmt w:val="bullet"/>
      <w:lvlText w:val="o"/>
      <w:lvlJc w:val="left"/>
      <w:pPr>
        <w:ind w:left="1094" w:hanging="547"/>
      </w:pPr>
      <w:rPr>
        <w:rFonts w:ascii="Courier New" w:hAnsi="Courier New" w:cs="Courier New" w:hint="default"/>
      </w:rPr>
    </w:lvl>
    <w:lvl w:ilvl="2">
      <w:start w:val="1"/>
      <w:numFmt w:val="bullet"/>
      <w:pStyle w:val="IFACBulletList3"/>
      <w:lvlText w:val="–"/>
      <w:lvlJc w:val="left"/>
      <w:pPr>
        <w:ind w:left="1641" w:hanging="547"/>
      </w:pPr>
      <w:rPr>
        <w:rFonts w:ascii="Times New Roman" w:hAnsi="Times New Roman" w:cs="Times New Roman"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 w15:restartNumberingAfterBreak="0">
    <w:nsid w:val="63E1006C"/>
    <w:multiLevelType w:val="hybridMultilevel"/>
    <w:tmpl w:val="D8EC83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55E631C"/>
    <w:multiLevelType w:val="hybridMultilevel"/>
    <w:tmpl w:val="CBB694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354455956">
    <w:abstractNumId w:val="0"/>
  </w:num>
  <w:num w:numId="2" w16cid:durableId="1048066080">
    <w:abstractNumId w:val="3"/>
  </w:num>
  <w:num w:numId="3" w16cid:durableId="1750074617">
    <w:abstractNumId w:val="2"/>
  </w:num>
  <w:num w:numId="4" w16cid:durableId="61220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8EA"/>
    <w:rsid w:val="00036958"/>
    <w:rsid w:val="00041821"/>
    <w:rsid w:val="000427C4"/>
    <w:rsid w:val="000928EF"/>
    <w:rsid w:val="00093CD3"/>
    <w:rsid w:val="000C13CF"/>
    <w:rsid w:val="000C5629"/>
    <w:rsid w:val="000E082E"/>
    <w:rsid w:val="000E5094"/>
    <w:rsid w:val="000F393D"/>
    <w:rsid w:val="000F63C1"/>
    <w:rsid w:val="000F7E4E"/>
    <w:rsid w:val="001006F0"/>
    <w:rsid w:val="00137067"/>
    <w:rsid w:val="00154B71"/>
    <w:rsid w:val="0019532D"/>
    <w:rsid w:val="0019784E"/>
    <w:rsid w:val="001C0400"/>
    <w:rsid w:val="001C48A7"/>
    <w:rsid w:val="001D3986"/>
    <w:rsid w:val="001F0482"/>
    <w:rsid w:val="001F07A4"/>
    <w:rsid w:val="00200C54"/>
    <w:rsid w:val="00206639"/>
    <w:rsid w:val="00227C08"/>
    <w:rsid w:val="00231FB7"/>
    <w:rsid w:val="00253C6D"/>
    <w:rsid w:val="00276B45"/>
    <w:rsid w:val="00277A51"/>
    <w:rsid w:val="002A3D3F"/>
    <w:rsid w:val="002A774C"/>
    <w:rsid w:val="002C07DD"/>
    <w:rsid w:val="002C7CF3"/>
    <w:rsid w:val="00321094"/>
    <w:rsid w:val="00321D24"/>
    <w:rsid w:val="00323A7D"/>
    <w:rsid w:val="00342A4B"/>
    <w:rsid w:val="00352B5A"/>
    <w:rsid w:val="003530C2"/>
    <w:rsid w:val="00363F41"/>
    <w:rsid w:val="00392100"/>
    <w:rsid w:val="003965AC"/>
    <w:rsid w:val="003B2675"/>
    <w:rsid w:val="003C438C"/>
    <w:rsid w:val="003E64DE"/>
    <w:rsid w:val="003E7A82"/>
    <w:rsid w:val="00415117"/>
    <w:rsid w:val="0044578F"/>
    <w:rsid w:val="004E68EA"/>
    <w:rsid w:val="004F00DE"/>
    <w:rsid w:val="00501314"/>
    <w:rsid w:val="005173AE"/>
    <w:rsid w:val="005256C6"/>
    <w:rsid w:val="00527563"/>
    <w:rsid w:val="00545C45"/>
    <w:rsid w:val="005529BF"/>
    <w:rsid w:val="00554867"/>
    <w:rsid w:val="00556559"/>
    <w:rsid w:val="00594F19"/>
    <w:rsid w:val="005952D2"/>
    <w:rsid w:val="005E50BC"/>
    <w:rsid w:val="005E690E"/>
    <w:rsid w:val="005F20D9"/>
    <w:rsid w:val="005F4ABC"/>
    <w:rsid w:val="006038F5"/>
    <w:rsid w:val="00611097"/>
    <w:rsid w:val="00611B30"/>
    <w:rsid w:val="00615848"/>
    <w:rsid w:val="00625FCD"/>
    <w:rsid w:val="00632950"/>
    <w:rsid w:val="006504F7"/>
    <w:rsid w:val="006525C4"/>
    <w:rsid w:val="006632A0"/>
    <w:rsid w:val="0066373F"/>
    <w:rsid w:val="00673A52"/>
    <w:rsid w:val="0067409E"/>
    <w:rsid w:val="006911D9"/>
    <w:rsid w:val="006B5F79"/>
    <w:rsid w:val="006B6E64"/>
    <w:rsid w:val="006C049D"/>
    <w:rsid w:val="006E06CF"/>
    <w:rsid w:val="006F7E07"/>
    <w:rsid w:val="0074246F"/>
    <w:rsid w:val="00752774"/>
    <w:rsid w:val="00755B97"/>
    <w:rsid w:val="007562DB"/>
    <w:rsid w:val="007706A6"/>
    <w:rsid w:val="00773D17"/>
    <w:rsid w:val="0079395A"/>
    <w:rsid w:val="007A3266"/>
    <w:rsid w:val="007B146B"/>
    <w:rsid w:val="007B7E7E"/>
    <w:rsid w:val="007C4789"/>
    <w:rsid w:val="007D55D7"/>
    <w:rsid w:val="007F279D"/>
    <w:rsid w:val="00803347"/>
    <w:rsid w:val="00806E6D"/>
    <w:rsid w:val="008166FB"/>
    <w:rsid w:val="00832DA4"/>
    <w:rsid w:val="008336C4"/>
    <w:rsid w:val="008367E7"/>
    <w:rsid w:val="00837188"/>
    <w:rsid w:val="00837389"/>
    <w:rsid w:val="00851689"/>
    <w:rsid w:val="00855328"/>
    <w:rsid w:val="00865AEC"/>
    <w:rsid w:val="00870121"/>
    <w:rsid w:val="00877C18"/>
    <w:rsid w:val="00880030"/>
    <w:rsid w:val="008853E4"/>
    <w:rsid w:val="00891768"/>
    <w:rsid w:val="00895FA2"/>
    <w:rsid w:val="00896FC4"/>
    <w:rsid w:val="008A03E3"/>
    <w:rsid w:val="008A17F2"/>
    <w:rsid w:val="008A442F"/>
    <w:rsid w:val="008A572C"/>
    <w:rsid w:val="008A5E04"/>
    <w:rsid w:val="008A6216"/>
    <w:rsid w:val="008A6FDA"/>
    <w:rsid w:val="008C3508"/>
    <w:rsid w:val="008E2062"/>
    <w:rsid w:val="008F7F4B"/>
    <w:rsid w:val="00901E41"/>
    <w:rsid w:val="009335E5"/>
    <w:rsid w:val="00944709"/>
    <w:rsid w:val="00953918"/>
    <w:rsid w:val="009600F6"/>
    <w:rsid w:val="009757C8"/>
    <w:rsid w:val="00992330"/>
    <w:rsid w:val="009C1823"/>
    <w:rsid w:val="009D7AEF"/>
    <w:rsid w:val="009E14A3"/>
    <w:rsid w:val="00A17700"/>
    <w:rsid w:val="00A41A32"/>
    <w:rsid w:val="00A72422"/>
    <w:rsid w:val="00A7360E"/>
    <w:rsid w:val="00A80802"/>
    <w:rsid w:val="00AC7ED0"/>
    <w:rsid w:val="00AF345E"/>
    <w:rsid w:val="00AF614C"/>
    <w:rsid w:val="00B163EF"/>
    <w:rsid w:val="00B27ABF"/>
    <w:rsid w:val="00B34510"/>
    <w:rsid w:val="00B56AB5"/>
    <w:rsid w:val="00B56D34"/>
    <w:rsid w:val="00B63E7D"/>
    <w:rsid w:val="00B809F0"/>
    <w:rsid w:val="00B80C0D"/>
    <w:rsid w:val="00B80EB7"/>
    <w:rsid w:val="00B81CC9"/>
    <w:rsid w:val="00B928A3"/>
    <w:rsid w:val="00B93019"/>
    <w:rsid w:val="00B955D0"/>
    <w:rsid w:val="00BA454A"/>
    <w:rsid w:val="00BA6E5A"/>
    <w:rsid w:val="00BB5310"/>
    <w:rsid w:val="00BC1BAC"/>
    <w:rsid w:val="00BE5E64"/>
    <w:rsid w:val="00C06BFC"/>
    <w:rsid w:val="00C11DAD"/>
    <w:rsid w:val="00C3730F"/>
    <w:rsid w:val="00C404E4"/>
    <w:rsid w:val="00C44333"/>
    <w:rsid w:val="00C63E7E"/>
    <w:rsid w:val="00CA1A11"/>
    <w:rsid w:val="00CB37C2"/>
    <w:rsid w:val="00CE293B"/>
    <w:rsid w:val="00D46835"/>
    <w:rsid w:val="00D65AF2"/>
    <w:rsid w:val="00D91423"/>
    <w:rsid w:val="00DC0ADA"/>
    <w:rsid w:val="00DD19B1"/>
    <w:rsid w:val="00DF1B50"/>
    <w:rsid w:val="00E150FB"/>
    <w:rsid w:val="00E221ED"/>
    <w:rsid w:val="00E25A3F"/>
    <w:rsid w:val="00E36A82"/>
    <w:rsid w:val="00E5731B"/>
    <w:rsid w:val="00E72A0A"/>
    <w:rsid w:val="00E745E8"/>
    <w:rsid w:val="00E753F0"/>
    <w:rsid w:val="00E80D54"/>
    <w:rsid w:val="00E920F6"/>
    <w:rsid w:val="00EA1F6F"/>
    <w:rsid w:val="00EA696D"/>
    <w:rsid w:val="00EC314A"/>
    <w:rsid w:val="00ED510D"/>
    <w:rsid w:val="00EE1DCE"/>
    <w:rsid w:val="00EE3A3D"/>
    <w:rsid w:val="00F024ED"/>
    <w:rsid w:val="00F17446"/>
    <w:rsid w:val="00F313B8"/>
    <w:rsid w:val="00F431D9"/>
    <w:rsid w:val="00F62594"/>
    <w:rsid w:val="00FA6A1B"/>
    <w:rsid w:val="00FC4353"/>
    <w:rsid w:val="00FD2BD7"/>
    <w:rsid w:val="00FD529F"/>
    <w:rsid w:val="00FF24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8BDE"/>
  <w15:docId w15:val="{57CB2117-6DBD-4D33-8CA7-A866A8D7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8EA"/>
    <w:pPr>
      <w:spacing w:before="120" w:after="0" w:line="240" w:lineRule="exact"/>
      <w:jc w:val="both"/>
    </w:pPr>
    <w:rPr>
      <w:rFonts w:ascii="Times New Roman" w:eastAsia="Arial" w:hAnsi="Times New Roman" w:cs="Times New Roman"/>
      <w:sz w:val="20"/>
      <w:szCs w:val="24"/>
      <w:lang w:eastAsia="et-EE"/>
    </w:rPr>
  </w:style>
  <w:style w:type="paragraph" w:styleId="Heading2">
    <w:name w:val="heading 2"/>
    <w:basedOn w:val="Normal"/>
    <w:next w:val="Normal"/>
    <w:link w:val="Heading2Char"/>
    <w:uiPriority w:val="9"/>
    <w:semiHidden/>
    <w:unhideWhenUsed/>
    <w:qFormat/>
    <w:rsid w:val="004E68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4E68EA"/>
    <w:pPr>
      <w:keepNext/>
      <w:keepLines/>
      <w:spacing w:before="180"/>
      <w:jc w:val="left"/>
      <w:outlineLvl w:val="2"/>
    </w:pPr>
    <w:rPr>
      <w:rFonts w:eastAsia="Times New Roman"/>
      <w:b/>
      <w:bCs/>
      <w:kern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68EA"/>
    <w:rPr>
      <w:rFonts w:ascii="Times New Roman" w:eastAsia="Times New Roman" w:hAnsi="Times New Roman" w:cs="Times New Roman"/>
      <w:b/>
      <w:bCs/>
      <w:kern w:val="20"/>
      <w:sz w:val="20"/>
      <w:szCs w:val="26"/>
      <w:lang w:eastAsia="et-EE"/>
    </w:rPr>
  </w:style>
  <w:style w:type="paragraph" w:styleId="BodyText">
    <w:name w:val="Body Text"/>
    <w:aliases w:val="bt,Body Text Char1,Body Text Char Char,Body Text Char1 Char,Body Text Char Char Char"/>
    <w:basedOn w:val="Normal"/>
    <w:link w:val="BodyTextChar"/>
    <w:qFormat/>
    <w:rsid w:val="004E68EA"/>
    <w:rPr>
      <w:rFonts w:eastAsia="Times New Roman"/>
      <w:kern w:val="20"/>
      <w:szCs w:val="20"/>
    </w:rPr>
  </w:style>
  <w:style w:type="character" w:customStyle="1" w:styleId="BodyTextChar">
    <w:name w:val="Body Text Char"/>
    <w:aliases w:val="bt Char,Body Text Char1 Char1,Body Text Char Char Char1,Body Text Char1 Char Char,Body Text Char Char Char Char"/>
    <w:basedOn w:val="DefaultParagraphFont"/>
    <w:link w:val="BodyText"/>
    <w:rsid w:val="004E68EA"/>
    <w:rPr>
      <w:rFonts w:ascii="Times New Roman" w:eastAsia="Times New Roman" w:hAnsi="Times New Roman" w:cs="Times New Roman"/>
      <w:kern w:val="20"/>
      <w:sz w:val="20"/>
      <w:szCs w:val="20"/>
      <w:lang w:eastAsia="et-EE"/>
    </w:rPr>
  </w:style>
  <w:style w:type="paragraph" w:customStyle="1" w:styleId="Heading2ChapterHeading">
    <w:name w:val="Heading 2 Chapter Heading"/>
    <w:aliases w:val="h2"/>
    <w:basedOn w:val="Heading2"/>
    <w:autoRedefine/>
    <w:qFormat/>
    <w:rsid w:val="004E68EA"/>
    <w:pPr>
      <w:spacing w:before="480" w:after="240" w:line="280" w:lineRule="exact"/>
      <w:jc w:val="center"/>
    </w:pPr>
    <w:rPr>
      <w:rFonts w:ascii="Times New Roman" w:eastAsia="Times New Roman" w:hAnsi="Times New Roman" w:cs="Times New Roman"/>
      <w:color w:val="auto"/>
      <w:kern w:val="20"/>
      <w:sz w:val="24"/>
      <w:szCs w:val="28"/>
    </w:r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Char, C"/>
    <w:basedOn w:val="Normal"/>
    <w:link w:val="FootnoteTextChar"/>
    <w:uiPriority w:val="99"/>
    <w:unhideWhenUsed/>
    <w:rsid w:val="004E68EA"/>
    <w:pPr>
      <w:spacing w:before="60"/>
      <w:ind w:left="360" w:hanging="360"/>
    </w:pPr>
    <w:rPr>
      <w:sz w:val="16"/>
      <w:szCs w:val="20"/>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basedOn w:val="DefaultParagraphFont"/>
    <w:link w:val="FootnoteText"/>
    <w:rsid w:val="004E68EA"/>
    <w:rPr>
      <w:rFonts w:ascii="Times New Roman" w:eastAsia="Arial" w:hAnsi="Times New Roman" w:cs="Times New Roman"/>
      <w:sz w:val="16"/>
      <w:szCs w:val="20"/>
      <w:lang w:eastAsia="et-EE"/>
    </w:rPr>
  </w:style>
  <w:style w:type="character" w:styleId="FootnoteReference">
    <w:name w:val="footnote reference"/>
    <w:aliases w:val="Footnote reference number,Footnote symbol,note TESI"/>
    <w:uiPriority w:val="99"/>
    <w:unhideWhenUsed/>
    <w:rsid w:val="004E68EA"/>
    <w:rPr>
      <w:vertAlign w:val="superscript"/>
      <w:lang w:val="et-EE" w:eastAsia="et-EE"/>
    </w:rPr>
  </w:style>
  <w:style w:type="character" w:customStyle="1" w:styleId="Heading2Char">
    <w:name w:val="Heading 2 Char"/>
    <w:basedOn w:val="DefaultParagraphFont"/>
    <w:link w:val="Heading2"/>
    <w:uiPriority w:val="9"/>
    <w:semiHidden/>
    <w:rsid w:val="004E68EA"/>
    <w:rPr>
      <w:rFonts w:asciiTheme="majorHAnsi" w:eastAsiaTheme="majorEastAsia" w:hAnsiTheme="majorHAnsi" w:cstheme="majorBidi"/>
      <w:b/>
      <w:bCs/>
      <w:color w:val="4F81BD" w:themeColor="accent1"/>
      <w:sz w:val="26"/>
      <w:szCs w:val="26"/>
      <w:lang w:eastAsia="et-EE"/>
    </w:rPr>
  </w:style>
  <w:style w:type="paragraph" w:styleId="BalloonText">
    <w:name w:val="Balloon Text"/>
    <w:basedOn w:val="Normal"/>
    <w:link w:val="BalloonTextChar"/>
    <w:uiPriority w:val="99"/>
    <w:semiHidden/>
    <w:unhideWhenUsed/>
    <w:rsid w:val="00FA6A1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A1B"/>
    <w:rPr>
      <w:rFonts w:ascii="Tahoma" w:eastAsia="Arial" w:hAnsi="Tahoma" w:cs="Tahoma"/>
      <w:sz w:val="16"/>
      <w:szCs w:val="16"/>
      <w:lang w:eastAsia="et-EE"/>
    </w:rPr>
  </w:style>
  <w:style w:type="character" w:styleId="CommentReference">
    <w:name w:val="annotation reference"/>
    <w:basedOn w:val="DefaultParagraphFont"/>
    <w:uiPriority w:val="99"/>
    <w:semiHidden/>
    <w:unhideWhenUsed/>
    <w:rsid w:val="0074246F"/>
    <w:rPr>
      <w:sz w:val="16"/>
      <w:szCs w:val="16"/>
    </w:rPr>
  </w:style>
  <w:style w:type="paragraph" w:styleId="CommentText">
    <w:name w:val="annotation text"/>
    <w:basedOn w:val="Normal"/>
    <w:link w:val="CommentTextChar"/>
    <w:uiPriority w:val="99"/>
    <w:unhideWhenUsed/>
    <w:rsid w:val="0074246F"/>
    <w:pPr>
      <w:spacing w:line="240" w:lineRule="auto"/>
    </w:pPr>
    <w:rPr>
      <w:szCs w:val="20"/>
    </w:rPr>
  </w:style>
  <w:style w:type="character" w:customStyle="1" w:styleId="CommentTextChar">
    <w:name w:val="Comment Text Char"/>
    <w:basedOn w:val="DefaultParagraphFont"/>
    <w:link w:val="CommentText"/>
    <w:uiPriority w:val="99"/>
    <w:rsid w:val="0074246F"/>
    <w:rPr>
      <w:rFonts w:ascii="Times New Roman" w:eastAsia="Arial"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74246F"/>
    <w:rPr>
      <w:b/>
      <w:bCs/>
    </w:rPr>
  </w:style>
  <w:style w:type="character" w:customStyle="1" w:styleId="CommentSubjectChar">
    <w:name w:val="Comment Subject Char"/>
    <w:basedOn w:val="CommentTextChar"/>
    <w:link w:val="CommentSubject"/>
    <w:uiPriority w:val="99"/>
    <w:semiHidden/>
    <w:rsid w:val="0074246F"/>
    <w:rPr>
      <w:rFonts w:ascii="Times New Roman" w:eastAsia="Arial" w:hAnsi="Times New Roman" w:cs="Times New Roman"/>
      <w:b/>
      <w:bCs/>
      <w:sz w:val="20"/>
      <w:szCs w:val="20"/>
      <w:lang w:eastAsia="et-EE"/>
    </w:rPr>
  </w:style>
  <w:style w:type="table" w:styleId="TableGrid">
    <w:name w:val="Table Grid"/>
    <w:basedOn w:val="TableNormal"/>
    <w:uiPriority w:val="59"/>
    <w:rsid w:val="00BC1BA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50FB"/>
    <w:pPr>
      <w:ind w:left="720"/>
      <w:contextualSpacing/>
    </w:pPr>
  </w:style>
  <w:style w:type="character" w:customStyle="1" w:styleId="cf01">
    <w:name w:val="cf01"/>
    <w:basedOn w:val="DefaultParagraphFont"/>
    <w:rsid w:val="00E150FB"/>
    <w:rPr>
      <w:rFonts w:ascii="Segoe UI" w:hAnsi="Segoe UI" w:cs="Segoe UI" w:hint="default"/>
      <w:sz w:val="18"/>
      <w:szCs w:val="18"/>
      <w:shd w:val="clear" w:color="auto" w:fill="FFFFFF"/>
    </w:rPr>
  </w:style>
  <w:style w:type="character" w:customStyle="1" w:styleId="cf11">
    <w:name w:val="cf11"/>
    <w:basedOn w:val="DefaultParagraphFont"/>
    <w:rsid w:val="00E150FB"/>
    <w:rPr>
      <w:rFonts w:ascii="Segoe UI" w:hAnsi="Segoe UI" w:cs="Segoe UI" w:hint="default"/>
      <w:color w:val="202020"/>
      <w:sz w:val="18"/>
      <w:szCs w:val="18"/>
      <w:shd w:val="clear" w:color="auto" w:fill="FFFFFF"/>
    </w:rPr>
  </w:style>
  <w:style w:type="paragraph" w:customStyle="1" w:styleId="IFACBulletList1">
    <w:name w:val="IFAC BulletList 1"/>
    <w:aliases w:val="bl1"/>
    <w:basedOn w:val="Normal"/>
    <w:autoRedefine/>
    <w:qFormat/>
    <w:rsid w:val="008367E7"/>
    <w:pPr>
      <w:numPr>
        <w:numId w:val="4"/>
      </w:numPr>
      <w:spacing w:before="60" w:after="60" w:line="280" w:lineRule="exact"/>
      <w:ind w:left="547" w:hanging="547"/>
    </w:pPr>
    <w:rPr>
      <w:rFonts w:ascii="Arial" w:eastAsia="Times New Roman" w:hAnsi="Arial"/>
      <w:kern w:val="8"/>
      <w:szCs w:val="20"/>
      <w:u w:val="single"/>
      <w:lang w:bidi="et-EE"/>
    </w:rPr>
  </w:style>
  <w:style w:type="paragraph" w:customStyle="1" w:styleId="IFACBulletList3">
    <w:name w:val="IFAC BulletList 3"/>
    <w:aliases w:val="bl3"/>
    <w:basedOn w:val="Normal"/>
    <w:autoRedefine/>
    <w:qFormat/>
    <w:rsid w:val="008367E7"/>
    <w:pPr>
      <w:numPr>
        <w:ilvl w:val="2"/>
        <w:numId w:val="4"/>
      </w:numPr>
      <w:tabs>
        <w:tab w:val="left" w:pos="1642"/>
      </w:tabs>
      <w:spacing w:line="280" w:lineRule="exact"/>
    </w:pPr>
    <w:rPr>
      <w:rFonts w:ascii="Arial" w:eastAsia="Times New Roman" w:hAnsi="Arial"/>
      <w:kern w:val="8"/>
      <w:szCs w:val="20"/>
      <w:lang w:bidi="et-EE"/>
    </w:rPr>
  </w:style>
  <w:style w:type="character" w:styleId="Hyperlink">
    <w:name w:val="Hyperlink"/>
    <w:basedOn w:val="DefaultParagraphFont"/>
    <w:uiPriority w:val="99"/>
    <w:unhideWhenUsed/>
    <w:rsid w:val="005E50BC"/>
    <w:rPr>
      <w:color w:val="0000FF" w:themeColor="hyperlink"/>
      <w:u w:val="single"/>
    </w:rPr>
  </w:style>
  <w:style w:type="character" w:styleId="UnresolvedMention">
    <w:name w:val="Unresolved Mention"/>
    <w:basedOn w:val="DefaultParagraphFont"/>
    <w:uiPriority w:val="99"/>
    <w:semiHidden/>
    <w:unhideWhenUsed/>
    <w:rsid w:val="005E50BC"/>
    <w:rPr>
      <w:color w:val="605E5C"/>
      <w:shd w:val="clear" w:color="auto" w:fill="E1DFDD"/>
    </w:rPr>
  </w:style>
  <w:style w:type="paragraph" w:customStyle="1" w:styleId="pf0">
    <w:name w:val="pf0"/>
    <w:basedOn w:val="Normal"/>
    <w:rsid w:val="008A572C"/>
    <w:pPr>
      <w:spacing w:before="100" w:beforeAutospacing="1" w:after="100" w:afterAutospacing="1" w:line="240" w:lineRule="auto"/>
      <w:jc w:val="left"/>
    </w:pPr>
    <w:rPr>
      <w:rFonts w:eastAsia="Times New Roman"/>
      <w:sz w:val="24"/>
    </w:rPr>
  </w:style>
  <w:style w:type="paragraph" w:styleId="Revision">
    <w:name w:val="Revision"/>
    <w:hidden/>
    <w:uiPriority w:val="99"/>
    <w:semiHidden/>
    <w:rsid w:val="00611B30"/>
    <w:pPr>
      <w:spacing w:after="0" w:line="240" w:lineRule="auto"/>
    </w:pPr>
    <w:rPr>
      <w:rFonts w:ascii="Times New Roman" w:eastAsia="Arial" w:hAnsi="Times New Roman" w:cs="Times New Roman"/>
      <w:sz w:val="20"/>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1033">
      <w:bodyDiv w:val="1"/>
      <w:marLeft w:val="0"/>
      <w:marRight w:val="0"/>
      <w:marTop w:val="0"/>
      <w:marBottom w:val="0"/>
      <w:divBdr>
        <w:top w:val="none" w:sz="0" w:space="0" w:color="auto"/>
        <w:left w:val="none" w:sz="0" w:space="0" w:color="auto"/>
        <w:bottom w:val="none" w:sz="0" w:space="0" w:color="auto"/>
        <w:right w:val="none" w:sz="0" w:space="0" w:color="auto"/>
      </w:divBdr>
    </w:div>
    <w:div w:id="356737478">
      <w:bodyDiv w:val="1"/>
      <w:marLeft w:val="0"/>
      <w:marRight w:val="0"/>
      <w:marTop w:val="0"/>
      <w:marBottom w:val="0"/>
      <w:divBdr>
        <w:top w:val="none" w:sz="0" w:space="0" w:color="auto"/>
        <w:left w:val="none" w:sz="0" w:space="0" w:color="auto"/>
        <w:bottom w:val="none" w:sz="0" w:space="0" w:color="auto"/>
        <w:right w:val="none" w:sz="0" w:space="0" w:color="auto"/>
      </w:divBdr>
    </w:div>
    <w:div w:id="381827006">
      <w:bodyDiv w:val="1"/>
      <w:marLeft w:val="0"/>
      <w:marRight w:val="0"/>
      <w:marTop w:val="0"/>
      <w:marBottom w:val="0"/>
      <w:divBdr>
        <w:top w:val="none" w:sz="0" w:space="0" w:color="auto"/>
        <w:left w:val="none" w:sz="0" w:space="0" w:color="auto"/>
        <w:bottom w:val="none" w:sz="0" w:space="0" w:color="auto"/>
        <w:right w:val="none" w:sz="0" w:space="0" w:color="auto"/>
      </w:divBdr>
    </w:div>
    <w:div w:id="994726056">
      <w:bodyDiv w:val="1"/>
      <w:marLeft w:val="0"/>
      <w:marRight w:val="0"/>
      <w:marTop w:val="0"/>
      <w:marBottom w:val="0"/>
      <w:divBdr>
        <w:top w:val="none" w:sz="0" w:space="0" w:color="auto"/>
        <w:left w:val="none" w:sz="0" w:space="0" w:color="auto"/>
        <w:bottom w:val="none" w:sz="0" w:space="0" w:color="auto"/>
        <w:right w:val="none" w:sz="0" w:space="0" w:color="auto"/>
      </w:divBdr>
    </w:div>
    <w:div w:id="1098789646">
      <w:bodyDiv w:val="1"/>
      <w:marLeft w:val="0"/>
      <w:marRight w:val="0"/>
      <w:marTop w:val="0"/>
      <w:marBottom w:val="0"/>
      <w:divBdr>
        <w:top w:val="none" w:sz="0" w:space="0" w:color="auto"/>
        <w:left w:val="none" w:sz="0" w:space="0" w:color="auto"/>
        <w:bottom w:val="none" w:sz="0" w:space="0" w:color="auto"/>
        <w:right w:val="none" w:sz="0" w:space="0" w:color="auto"/>
      </w:divBdr>
    </w:div>
    <w:div w:id="163748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923BB-6D7A-4383-957D-978BD69F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1230</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Audiitorkogu</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dc:creator>
  <cp:lastModifiedBy>Angelika Ruubel</cp:lastModifiedBy>
  <cp:revision>2</cp:revision>
  <cp:lastPrinted>2016-12-15T12:11:00Z</cp:lastPrinted>
  <dcterms:created xsi:type="dcterms:W3CDTF">2023-04-25T07:01:00Z</dcterms:created>
  <dcterms:modified xsi:type="dcterms:W3CDTF">2023-04-25T07:01:00Z</dcterms:modified>
</cp:coreProperties>
</file>