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E8A6" w14:textId="4EAAF374" w:rsidR="00F0194D" w:rsidRPr="00144D9D" w:rsidRDefault="00F0194D" w:rsidP="00F0194D">
      <w:pPr>
        <w:rPr>
          <w:rFonts w:eastAsia="Times New Roman" w:cs="Times New Roman"/>
          <w:iCs/>
          <w:color w:val="FF0000"/>
          <w:sz w:val="20"/>
          <w:szCs w:val="20"/>
        </w:rPr>
      </w:pPr>
      <w:r w:rsidRPr="00144D9D">
        <w:rPr>
          <w:rFonts w:eastAsia="Times New Roman" w:cs="Times New Roman"/>
          <w:iCs/>
          <w:noProof/>
          <w:color w:val="FF0000"/>
          <w:sz w:val="20"/>
          <w:szCs w:val="20"/>
        </w:rPr>
        <mc:AlternateContent>
          <mc:Choice Requires="wps">
            <w:drawing>
              <wp:anchor distT="0" distB="0" distL="114300" distR="114300" simplePos="0" relativeHeight="251659264" behindDoc="1" locked="0" layoutInCell="1" allowOverlap="1" wp14:anchorId="0AD26200" wp14:editId="3E4DA204">
                <wp:simplePos x="0" y="0"/>
                <wp:positionH relativeFrom="column">
                  <wp:posOffset>-137795</wp:posOffset>
                </wp:positionH>
                <wp:positionV relativeFrom="paragraph">
                  <wp:posOffset>-23495</wp:posOffset>
                </wp:positionV>
                <wp:extent cx="6229350" cy="2508250"/>
                <wp:effectExtent l="0" t="0" r="19050" b="25400"/>
                <wp:wrapNone/>
                <wp:docPr id="863043575" name="Rectangle 1"/>
                <wp:cNvGraphicFramePr/>
                <a:graphic xmlns:a="http://schemas.openxmlformats.org/drawingml/2006/main">
                  <a:graphicData uri="http://schemas.microsoft.com/office/word/2010/wordprocessingShape">
                    <wps:wsp>
                      <wps:cNvSpPr/>
                      <wps:spPr>
                        <a:xfrm>
                          <a:off x="0" y="0"/>
                          <a:ext cx="6229350" cy="2508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C773FB" id="Rectangle 1" o:spid="_x0000_s1026" style="position:absolute;margin-left:-10.85pt;margin-top:-1.85pt;width:490.5pt;height:1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" fillcolor="white [3201]" strokecolor="#f79646 [3209]" strokeweight="2pt"/>
            </w:pict>
          </mc:Fallback>
        </mc:AlternateContent>
      </w:r>
      <w:r w:rsidRPr="00144D9D">
        <w:rPr>
          <w:rFonts w:eastAsia="Times New Roman" w:cs="Times New Roman"/>
          <w:iCs/>
          <w:color w:val="FF0000"/>
          <w:sz w:val="20"/>
          <w:szCs w:val="20"/>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227CF269" w14:textId="0F4A95B7" w:rsidR="00F0194D" w:rsidRPr="00144D9D" w:rsidRDefault="00F0194D" w:rsidP="00F0194D">
      <w:pPr>
        <w:rPr>
          <w:rFonts w:eastAsia="Times New Roman" w:cs="Times New Roman"/>
          <w:iCs/>
          <w:sz w:val="20"/>
          <w:szCs w:val="20"/>
        </w:rPr>
      </w:pPr>
      <w:r w:rsidRPr="00144D9D">
        <w:rPr>
          <w:rFonts w:eastAsia="Times New Roman" w:cs="Times New Roman"/>
          <w:i/>
          <w:iCs/>
          <w:sz w:val="20"/>
          <w:szCs w:val="20"/>
        </w:rPr>
        <w:t>Kursiivis ja nurksulgudes osundatud tekst annab näidiste kasutajale vaid selgitusi ning tuleb kustutada</w:t>
      </w:r>
    </w:p>
    <w:p w14:paraId="2E6C7246" w14:textId="77777777" w:rsidR="00F0194D" w:rsidRPr="00144D9D" w:rsidRDefault="00F0194D" w:rsidP="00F0194D">
      <w:pPr>
        <w:rPr>
          <w:rFonts w:eastAsia="Times New Roman" w:cs="Times New Roman"/>
          <w:i/>
          <w:iCs/>
          <w:sz w:val="20"/>
          <w:szCs w:val="20"/>
        </w:rPr>
      </w:pPr>
      <w:r w:rsidRPr="00144D9D">
        <w:rPr>
          <w:rFonts w:eastAsia="Times New Roman" w:cs="Times New Roman"/>
          <w:i/>
          <w:iCs/>
          <w:sz w:val="20"/>
          <w:szCs w:val="20"/>
        </w:rPr>
        <w:t>Näidis on koostatud eeldusel, et</w:t>
      </w:r>
    </w:p>
    <w:p w14:paraId="736F466A" w14:textId="77777777" w:rsidR="00F0194D" w:rsidRPr="00144D9D" w:rsidRDefault="00F0194D" w:rsidP="00F0194D">
      <w:pPr>
        <w:pStyle w:val="ListParagraph"/>
        <w:widowControl/>
        <w:numPr>
          <w:ilvl w:val="0"/>
          <w:numId w:val="17"/>
        </w:numPr>
        <w:suppressAutoHyphens w:val="0"/>
        <w:spacing w:before="120"/>
        <w:jc w:val="both"/>
        <w:rPr>
          <w:rFonts w:eastAsia="Times New Roman" w:cs="Times New Roman"/>
          <w:i/>
          <w:iCs/>
          <w:sz w:val="20"/>
          <w:szCs w:val="20"/>
        </w:rPr>
      </w:pPr>
      <w:r w:rsidRPr="00144D9D">
        <w:rPr>
          <w:rFonts w:eastAsia="Times New Roman" w:cs="Times New Roman"/>
          <w:i/>
          <w:iCs/>
          <w:sz w:val="20"/>
          <w:szCs w:val="20"/>
        </w:rPr>
        <w:t>ELTS § 17 lg 3 sätestab, et elektriettevõtja esitab majandusaasta aruande lisana aruande raamatupidamisbilansiga ja kasumiaruandega tegevusalade kaupa ning nende koostamise arvestuspõhimõtted</w:t>
      </w:r>
    </w:p>
    <w:p w14:paraId="0EED3AFC" w14:textId="12398444" w:rsidR="00F0194D" w:rsidRPr="00144D9D" w:rsidRDefault="00F0194D" w:rsidP="00F0194D">
      <w:pPr>
        <w:pStyle w:val="ListParagraph"/>
        <w:widowControl/>
        <w:numPr>
          <w:ilvl w:val="0"/>
          <w:numId w:val="17"/>
        </w:numPr>
        <w:suppressAutoHyphens w:val="0"/>
        <w:spacing w:before="120"/>
        <w:jc w:val="both"/>
        <w:rPr>
          <w:rFonts w:eastAsia="Times New Roman" w:cs="Times New Roman"/>
          <w:i/>
          <w:iCs/>
          <w:sz w:val="20"/>
          <w:szCs w:val="20"/>
        </w:rPr>
      </w:pPr>
      <w:r w:rsidRPr="00144D9D">
        <w:rPr>
          <w:rFonts w:eastAsia="Times New Roman" w:cs="Times New Roman"/>
          <w:i/>
          <w:iCs/>
          <w:sz w:val="20"/>
          <w:szCs w:val="20"/>
        </w:rPr>
        <w:t>Elektriettevõtjal on AudS-ist tulenevalt ülevaatuse kohustus</w:t>
      </w:r>
    </w:p>
    <w:p w14:paraId="1CC8355A" w14:textId="4FDE88EF" w:rsidR="00F0194D" w:rsidRPr="00144D9D" w:rsidRDefault="00F0194D" w:rsidP="00F0194D">
      <w:pPr>
        <w:pStyle w:val="ListParagraph"/>
        <w:widowControl/>
        <w:numPr>
          <w:ilvl w:val="0"/>
          <w:numId w:val="17"/>
        </w:numPr>
        <w:suppressAutoHyphens w:val="0"/>
        <w:spacing w:before="120"/>
        <w:jc w:val="both"/>
        <w:rPr>
          <w:rFonts w:eastAsia="Times New Roman" w:cs="Times New Roman"/>
          <w:i/>
          <w:iCs/>
          <w:sz w:val="20"/>
          <w:szCs w:val="20"/>
        </w:rPr>
      </w:pPr>
      <w:r w:rsidRPr="00144D9D">
        <w:rPr>
          <w:rFonts w:eastAsia="Times New Roman" w:cs="Times New Roman"/>
          <w:i/>
          <w:iCs/>
          <w:sz w:val="20"/>
          <w:szCs w:val="20"/>
        </w:rPr>
        <w:t>Asjaolude rõhutamise lõigus olevad asjaolud on elektriettevõtja tegevusalade aruandes asjakohaselt avalikustatud nii, et audiitor saab neile standardikohaselt viidata</w:t>
      </w:r>
    </w:p>
    <w:p w14:paraId="47B38E3E" w14:textId="1A718788" w:rsidR="00F0194D" w:rsidRPr="00144D9D" w:rsidRDefault="00F0194D" w:rsidP="00F0194D">
      <w:pPr>
        <w:pStyle w:val="ListParagraph"/>
        <w:widowControl/>
        <w:numPr>
          <w:ilvl w:val="0"/>
          <w:numId w:val="17"/>
        </w:numPr>
        <w:suppressAutoHyphens w:val="0"/>
        <w:spacing w:before="120"/>
        <w:jc w:val="both"/>
        <w:rPr>
          <w:rFonts w:eastAsia="Times New Roman" w:cs="Times New Roman"/>
          <w:i/>
          <w:iCs/>
          <w:sz w:val="20"/>
          <w:szCs w:val="20"/>
        </w:rPr>
      </w:pPr>
      <w:r w:rsidRPr="00144D9D">
        <w:rPr>
          <w:rFonts w:eastAsia="Times New Roman" w:cs="Times New Roman"/>
          <w:i/>
          <w:iCs/>
          <w:sz w:val="20"/>
          <w:szCs w:val="20"/>
        </w:rPr>
        <w:t>Audiitori aruanne on modifitseerimata</w:t>
      </w:r>
    </w:p>
    <w:p w14:paraId="2DAAFF3F" w14:textId="19000510" w:rsidR="00F0194D" w:rsidRPr="00144D9D" w:rsidRDefault="00F0194D" w:rsidP="00F0194D">
      <w:pPr>
        <w:pStyle w:val="ListParagraph"/>
        <w:widowControl/>
        <w:numPr>
          <w:ilvl w:val="0"/>
          <w:numId w:val="17"/>
        </w:numPr>
        <w:suppressAutoHyphens w:val="0"/>
        <w:spacing w:before="120"/>
        <w:jc w:val="both"/>
        <w:rPr>
          <w:rFonts w:eastAsia="Times New Roman" w:cs="Times New Roman"/>
          <w:i/>
          <w:iCs/>
          <w:sz w:val="20"/>
          <w:szCs w:val="20"/>
        </w:rPr>
      </w:pPr>
      <w:r w:rsidRPr="00144D9D">
        <w:rPr>
          <w:rFonts w:eastAsia="Times New Roman" w:cs="Times New Roman"/>
          <w:i/>
          <w:iCs/>
          <w:sz w:val="20"/>
          <w:szCs w:val="20"/>
        </w:rPr>
        <w:t>Kriteeriumi sätestavad ELTS §-d 16 ja 17</w:t>
      </w:r>
    </w:p>
    <w:p w14:paraId="30CEFAC6" w14:textId="792017EB" w:rsidR="00F0194D" w:rsidRPr="00144D9D" w:rsidRDefault="00F0194D" w:rsidP="00F0194D">
      <w:pPr>
        <w:pStyle w:val="ListParagraph"/>
        <w:widowControl/>
        <w:numPr>
          <w:ilvl w:val="0"/>
          <w:numId w:val="17"/>
        </w:numPr>
        <w:suppressAutoHyphens w:val="0"/>
        <w:spacing w:before="120"/>
        <w:jc w:val="both"/>
        <w:rPr>
          <w:rFonts w:eastAsia="Times New Roman" w:cs="Times New Roman"/>
          <w:i/>
          <w:iCs/>
          <w:sz w:val="20"/>
          <w:szCs w:val="20"/>
        </w:rPr>
      </w:pPr>
      <w:bookmarkStart w:id="0" w:name="_Hlk132699777"/>
      <w:r w:rsidRPr="00144D9D">
        <w:rPr>
          <w:rFonts w:eastAsia="Times New Roman" w:cs="Times New Roman"/>
          <w:i/>
          <w:iCs/>
          <w:sz w:val="20"/>
          <w:szCs w:val="20"/>
        </w:rPr>
        <w:t>Tegevusalade üldtunnustatud jaotuspõhimõtteid ei ole välja töötatud ja seega peab juhtkond need välja töötama ise</w:t>
      </w:r>
    </w:p>
    <w:bookmarkEnd w:id="0"/>
    <w:p w14:paraId="26F70914" w14:textId="2DE5F5A1" w:rsidR="00FF710D" w:rsidRPr="00144D9D" w:rsidRDefault="00FF710D" w:rsidP="00FF710D">
      <w:pPr>
        <w:jc w:val="both"/>
        <w:rPr>
          <w:rFonts w:eastAsiaTheme="minorHAnsi" w:cs="Times New Roman"/>
          <w:color w:val="1E1656"/>
          <w:sz w:val="20"/>
          <w:szCs w:val="20"/>
          <w:lang w:eastAsia="en-US" w:bidi="ar-SA"/>
        </w:rPr>
      </w:pPr>
    </w:p>
    <w:p w14:paraId="16201D77" w14:textId="410F147E" w:rsidR="00FF710D" w:rsidRPr="00144D9D" w:rsidRDefault="00FF710D" w:rsidP="00FF710D">
      <w:pPr>
        <w:jc w:val="both"/>
        <w:rPr>
          <w:rFonts w:eastAsiaTheme="minorHAnsi" w:cs="Times New Roman"/>
          <w:color w:val="1E1656"/>
          <w:sz w:val="20"/>
          <w:szCs w:val="20"/>
          <w:lang w:eastAsia="en-US" w:bidi="ar-SA"/>
        </w:rPr>
      </w:pPr>
    </w:p>
    <w:p w14:paraId="30CF17D3" w14:textId="2D78B233" w:rsidR="00EA62BC" w:rsidRPr="00144D9D" w:rsidRDefault="00EA62BC" w:rsidP="00416BAD">
      <w:pPr>
        <w:pStyle w:val="Default"/>
        <w:jc w:val="both"/>
        <w:rPr>
          <w:b/>
          <w:color w:val="1E1656"/>
        </w:rPr>
      </w:pPr>
      <w:r w:rsidRPr="00144D9D">
        <w:rPr>
          <w:b/>
          <w:color w:val="1E1656"/>
        </w:rPr>
        <w:t>Sõltumatu vandeaudiitori p</w:t>
      </w:r>
      <w:r w:rsidR="00B9299C" w:rsidRPr="00144D9D">
        <w:rPr>
          <w:b/>
          <w:color w:val="1E1656"/>
        </w:rPr>
        <w:t>iiratud</w:t>
      </w:r>
      <w:r w:rsidRPr="00144D9D">
        <w:rPr>
          <w:b/>
          <w:color w:val="1E1656"/>
        </w:rPr>
        <w:t xml:space="preserve"> kindlust</w:t>
      </w:r>
      <w:r w:rsidR="00B9299C" w:rsidRPr="00144D9D">
        <w:rPr>
          <w:b/>
          <w:color w:val="1E1656"/>
        </w:rPr>
        <w:t xml:space="preserve"> </w:t>
      </w:r>
      <w:r w:rsidRPr="00144D9D">
        <w:rPr>
          <w:b/>
          <w:color w:val="1E1656"/>
        </w:rPr>
        <w:t xml:space="preserve">andev aruanne </w:t>
      </w:r>
      <w:r w:rsidR="00884269" w:rsidRPr="00144D9D">
        <w:rPr>
          <w:b/>
          <w:color w:val="1E1656"/>
        </w:rPr>
        <w:t xml:space="preserve">elektrituruseadusega sätestatud </w:t>
      </w:r>
      <w:r w:rsidR="00B13BDF" w:rsidRPr="00144D9D">
        <w:rPr>
          <w:b/>
          <w:color w:val="1E1656"/>
        </w:rPr>
        <w:t xml:space="preserve">elektriettevõtja tegevusalade </w:t>
      </w:r>
      <w:r w:rsidR="00884269" w:rsidRPr="00144D9D">
        <w:rPr>
          <w:b/>
          <w:color w:val="1E1656"/>
        </w:rPr>
        <w:t>aruande</w:t>
      </w:r>
      <w:r w:rsidR="00B9299C" w:rsidRPr="00144D9D">
        <w:rPr>
          <w:b/>
          <w:color w:val="1E1656"/>
        </w:rPr>
        <w:t xml:space="preserve"> kohta</w:t>
      </w:r>
    </w:p>
    <w:p w14:paraId="13D1C1E3" w14:textId="77777777" w:rsidR="00EA62BC" w:rsidRPr="00144D9D" w:rsidRDefault="00EA62BC" w:rsidP="00416BAD">
      <w:pPr>
        <w:widowControl/>
        <w:suppressAutoHyphens w:val="0"/>
        <w:autoSpaceDE w:val="0"/>
        <w:autoSpaceDN w:val="0"/>
        <w:adjustRightInd w:val="0"/>
        <w:jc w:val="both"/>
        <w:rPr>
          <w:rFonts w:cs="Times New Roman"/>
          <w:b/>
          <w:color w:val="1E1656"/>
          <w:sz w:val="20"/>
          <w:szCs w:val="20"/>
          <w:lang w:bidi="ar-SA"/>
        </w:rPr>
      </w:pPr>
    </w:p>
    <w:p w14:paraId="59F8758D" w14:textId="77777777" w:rsidR="00884269" w:rsidRPr="00144D9D" w:rsidRDefault="00884269" w:rsidP="00884269">
      <w:pPr>
        <w:pStyle w:val="BodyText"/>
        <w:rPr>
          <w:rFonts w:cs="Times New Roman"/>
          <w:color w:val="FF0000"/>
          <w:sz w:val="22"/>
          <w:szCs w:val="22"/>
        </w:rPr>
      </w:pPr>
      <w:r w:rsidRPr="00144D9D">
        <w:rPr>
          <w:rFonts w:cs="Times New Roman"/>
          <w:color w:val="FF0000"/>
          <w:sz w:val="22"/>
          <w:szCs w:val="22"/>
        </w:rPr>
        <w:t>[Parim Praktika AS/OÜ] [osanikele / aktsionäridele / nõukogule / üldkoosolekule]</w:t>
      </w:r>
    </w:p>
    <w:p w14:paraId="2DB3F2DC" w14:textId="77777777" w:rsidR="00884269" w:rsidRPr="00144D9D" w:rsidRDefault="00884269" w:rsidP="00446284">
      <w:pPr>
        <w:pStyle w:val="Default"/>
        <w:jc w:val="both"/>
        <w:rPr>
          <w:color w:val="1E1656"/>
          <w:sz w:val="22"/>
          <w:szCs w:val="22"/>
        </w:rPr>
      </w:pPr>
    </w:p>
    <w:p w14:paraId="6CE00DA6" w14:textId="2738148A" w:rsidR="00884269" w:rsidRPr="00144D9D" w:rsidRDefault="00446284" w:rsidP="00137372">
      <w:pPr>
        <w:jc w:val="both"/>
        <w:rPr>
          <w:rFonts w:eastAsiaTheme="minorHAnsi" w:cs="Times New Roman"/>
          <w:color w:val="1E1656"/>
          <w:sz w:val="22"/>
          <w:szCs w:val="22"/>
          <w:lang w:eastAsia="en-US" w:bidi="ar-SA"/>
        </w:rPr>
      </w:pPr>
      <w:r w:rsidRPr="00144D9D">
        <w:rPr>
          <w:rFonts w:eastAsiaTheme="minorHAnsi" w:cs="Times New Roman"/>
          <w:color w:val="1E1656"/>
          <w:sz w:val="22"/>
          <w:szCs w:val="22"/>
          <w:lang w:eastAsia="en-US" w:bidi="ar-SA"/>
        </w:rPr>
        <w:t>Oleme kontrollinud ettevõtte nimi AS/OÜ (</w:t>
      </w:r>
      <w:bookmarkStart w:id="1" w:name="_Hlk131509273"/>
      <w:r w:rsidRPr="00144D9D">
        <w:rPr>
          <w:rFonts w:eastAsiaTheme="minorHAnsi" w:cs="Times New Roman"/>
          <w:color w:val="1E1656"/>
          <w:sz w:val="22"/>
          <w:szCs w:val="22"/>
          <w:lang w:eastAsia="en-US" w:bidi="ar-SA"/>
        </w:rPr>
        <w:t>edaspidi „</w:t>
      </w:r>
      <w:r w:rsidR="009F6AE6" w:rsidRPr="00144D9D">
        <w:rPr>
          <w:rFonts w:eastAsiaTheme="minorHAnsi" w:cs="Times New Roman"/>
          <w:color w:val="1E1656"/>
          <w:sz w:val="22"/>
          <w:szCs w:val="22"/>
          <w:lang w:eastAsia="en-US" w:bidi="ar-SA"/>
        </w:rPr>
        <w:t>e</w:t>
      </w:r>
      <w:r w:rsidRPr="00144D9D">
        <w:rPr>
          <w:rFonts w:eastAsiaTheme="minorHAnsi" w:cs="Times New Roman"/>
          <w:color w:val="1E1656"/>
          <w:sz w:val="22"/>
          <w:szCs w:val="22"/>
          <w:lang w:eastAsia="en-US" w:bidi="ar-SA"/>
        </w:rPr>
        <w:t xml:space="preserve">ttevõte“) </w:t>
      </w:r>
      <w:bookmarkEnd w:id="1"/>
      <w:r w:rsidR="00884269" w:rsidRPr="00144D9D">
        <w:rPr>
          <w:rFonts w:eastAsiaTheme="minorHAnsi" w:cs="Times New Roman"/>
          <w:color w:val="1E1656"/>
          <w:sz w:val="22"/>
          <w:szCs w:val="22"/>
          <w:lang w:eastAsia="en-US" w:bidi="ar-SA"/>
        </w:rPr>
        <w:t xml:space="preserve">majandusaasta aruande lisana esitatud aruannet, mis sisaldab raamatupidamisbilanssi seisuga 31. detsember 202X ja kasumiaruannet tegevusalade kaupa eeltoodud kuupäeval lõppenud majandusaasta kohta ja märkimisväärsete arvestuspõhimõtete kokkuvõtet (edaspidi </w:t>
      </w:r>
      <w:r w:rsidR="00F0194D" w:rsidRPr="00144D9D">
        <w:rPr>
          <w:rFonts w:eastAsiaTheme="minorHAnsi" w:cs="Times New Roman"/>
          <w:color w:val="1E1656"/>
          <w:sz w:val="22"/>
          <w:szCs w:val="22"/>
          <w:lang w:eastAsia="en-US" w:bidi="ar-SA"/>
        </w:rPr>
        <w:t>elektriettevõtja tegevusalade aruanne</w:t>
      </w:r>
      <w:r w:rsidR="00884269" w:rsidRPr="00144D9D">
        <w:rPr>
          <w:rFonts w:eastAsiaTheme="minorHAnsi" w:cs="Times New Roman"/>
          <w:color w:val="1E1656"/>
          <w:sz w:val="22"/>
          <w:szCs w:val="22"/>
          <w:lang w:eastAsia="en-US" w:bidi="ar-SA"/>
        </w:rPr>
        <w:t>).</w:t>
      </w:r>
    </w:p>
    <w:p w14:paraId="3F4021E4" w14:textId="77777777" w:rsidR="00137372" w:rsidRPr="00144D9D" w:rsidRDefault="00137372" w:rsidP="00137372">
      <w:pPr>
        <w:pStyle w:val="ListParagraph"/>
        <w:jc w:val="both"/>
        <w:rPr>
          <w:rFonts w:eastAsiaTheme="minorHAnsi" w:cs="Times New Roman"/>
          <w:color w:val="1E1656"/>
          <w:sz w:val="22"/>
          <w:szCs w:val="22"/>
          <w:lang w:eastAsia="en-US" w:bidi="ar-SA"/>
        </w:rPr>
      </w:pPr>
    </w:p>
    <w:p w14:paraId="23D9B698" w14:textId="1EC4A387" w:rsidR="00EA62BC" w:rsidRPr="00144D9D" w:rsidRDefault="00F0194D" w:rsidP="00137372">
      <w:pPr>
        <w:jc w:val="both"/>
        <w:rPr>
          <w:rFonts w:cs="Times New Roman"/>
          <w:color w:val="1E1656"/>
          <w:sz w:val="22"/>
          <w:szCs w:val="22"/>
        </w:rPr>
      </w:pPr>
      <w:r w:rsidRPr="00144D9D">
        <w:rPr>
          <w:rFonts w:eastAsiaTheme="minorHAnsi" w:cs="Times New Roman"/>
          <w:color w:val="1E1656"/>
          <w:sz w:val="22"/>
          <w:szCs w:val="22"/>
          <w:lang w:eastAsia="en-US" w:bidi="ar-SA"/>
        </w:rPr>
        <w:t xml:space="preserve">Elektriettevõtja tegevusalade </w:t>
      </w:r>
      <w:r w:rsidR="00137372" w:rsidRPr="00144D9D">
        <w:rPr>
          <w:rFonts w:eastAsiaTheme="minorHAnsi" w:cs="Times New Roman"/>
          <w:color w:val="1E1656"/>
          <w:sz w:val="22"/>
          <w:szCs w:val="22"/>
          <w:lang w:eastAsia="en-US" w:bidi="ar-SA"/>
        </w:rPr>
        <w:t xml:space="preserve">aruande </w:t>
      </w:r>
      <w:r w:rsidR="00EA62BC" w:rsidRPr="00144D9D">
        <w:rPr>
          <w:rFonts w:eastAsiaTheme="minorHAnsi" w:cs="Times New Roman"/>
          <w:color w:val="1E1656"/>
          <w:sz w:val="22"/>
          <w:szCs w:val="22"/>
          <w:lang w:eastAsia="en-US" w:bidi="ar-SA"/>
        </w:rPr>
        <w:t>audiitorkontrolli töövõtu</w:t>
      </w:r>
      <w:r w:rsidR="00EA62BC" w:rsidRPr="00144D9D">
        <w:rPr>
          <w:rFonts w:cs="Times New Roman"/>
          <w:color w:val="1E1656"/>
          <w:sz w:val="22"/>
          <w:szCs w:val="22"/>
        </w:rPr>
        <w:t xml:space="preserve"> läbiviimisel võeti aluseks järgmised kriteeriumid:</w:t>
      </w:r>
    </w:p>
    <w:p w14:paraId="723EB16B" w14:textId="77777777" w:rsidR="00652F81" w:rsidRPr="00144D9D" w:rsidRDefault="00652F81" w:rsidP="000B76A4">
      <w:pPr>
        <w:jc w:val="both"/>
        <w:rPr>
          <w:rFonts w:eastAsiaTheme="minorHAnsi" w:cs="Times New Roman"/>
          <w:color w:val="1E1656"/>
          <w:sz w:val="22"/>
          <w:szCs w:val="22"/>
          <w:lang w:eastAsia="en-US" w:bidi="ar-SA"/>
        </w:rPr>
      </w:pPr>
    </w:p>
    <w:p w14:paraId="07527B22" w14:textId="110C8D86" w:rsidR="00E3503F" w:rsidRPr="00144D9D" w:rsidRDefault="00D50A33" w:rsidP="00E3503F">
      <w:pPr>
        <w:pStyle w:val="ListParagraph"/>
        <w:numPr>
          <w:ilvl w:val="0"/>
          <w:numId w:val="6"/>
        </w:numPr>
        <w:jc w:val="both"/>
        <w:rPr>
          <w:rFonts w:eastAsiaTheme="minorHAnsi" w:cs="Times New Roman"/>
          <w:color w:val="1E1656"/>
          <w:sz w:val="22"/>
          <w:szCs w:val="22"/>
          <w:lang w:eastAsia="en-US" w:bidi="ar-SA"/>
        </w:rPr>
      </w:pPr>
      <w:r w:rsidRPr="00144D9D">
        <w:rPr>
          <w:rFonts w:eastAsiaTheme="minorHAnsi" w:cs="Times New Roman"/>
          <w:color w:val="1E1656"/>
          <w:sz w:val="22"/>
          <w:szCs w:val="22"/>
          <w:lang w:eastAsia="en-US" w:bidi="ar-SA"/>
        </w:rPr>
        <w:t xml:space="preserve">Vastavalt </w:t>
      </w:r>
      <w:r w:rsidR="00E3503F" w:rsidRPr="00144D9D">
        <w:rPr>
          <w:rFonts w:eastAsiaTheme="minorHAnsi" w:cs="Times New Roman"/>
          <w:color w:val="1E1656"/>
          <w:sz w:val="22"/>
          <w:szCs w:val="22"/>
          <w:lang w:eastAsia="en-US" w:bidi="ar-SA"/>
        </w:rPr>
        <w:t>elektrituruseaduse §16 lg-le 1, kui elektriettevõtjal ei ole elektrituruseadusega keelatud samal ajal tegutseda mitmel elektrienergiaga seotud või muul tegevusalal, peab ta diskrimineerimise, ristsubsideerimise ja konkurentsi moonutamise vältimiseks raamatupidamise arvestust oma elektrienergiaga seotud tegevusalade ja muude tegevusalade kohta ning samuti erinevate eelpool nimetatud seaduse § 22 lõikes 1 nimetatud elektrienergiaga seotud tegevusalade kohta nii, nagu oleksid seda kohustatud tegema nendel tegevusaladel tegutsevad erinevad ettevõtjad.</w:t>
      </w:r>
    </w:p>
    <w:p w14:paraId="299E0CD9" w14:textId="5A539A0A" w:rsidR="009F6AE6" w:rsidRPr="00144D9D" w:rsidRDefault="009F6AE6" w:rsidP="00E3503F">
      <w:pPr>
        <w:pStyle w:val="ListParagraph"/>
        <w:numPr>
          <w:ilvl w:val="0"/>
          <w:numId w:val="6"/>
        </w:numPr>
        <w:jc w:val="both"/>
        <w:rPr>
          <w:rFonts w:eastAsiaTheme="minorHAnsi" w:cs="Times New Roman"/>
          <w:color w:val="1E1656"/>
          <w:sz w:val="22"/>
          <w:szCs w:val="22"/>
          <w:lang w:eastAsia="en-US" w:bidi="ar-SA"/>
        </w:rPr>
      </w:pPr>
      <w:r w:rsidRPr="00144D9D">
        <w:rPr>
          <w:rFonts w:eastAsiaTheme="minorHAnsi" w:cs="Times New Roman"/>
          <w:color w:val="1E1656"/>
          <w:sz w:val="22"/>
          <w:szCs w:val="22"/>
          <w:lang w:eastAsia="en-US" w:bidi="ar-SA"/>
        </w:rPr>
        <w:t>Ettevõte ei riku §16 lg-des 2-5 sätestatut</w:t>
      </w:r>
    </w:p>
    <w:p w14:paraId="2DA58381" w14:textId="19DE2FA2" w:rsidR="009A6ABC" w:rsidRPr="00144D9D" w:rsidRDefault="00E3503F" w:rsidP="00416BAD">
      <w:pPr>
        <w:pStyle w:val="ListParagraph"/>
        <w:numPr>
          <w:ilvl w:val="0"/>
          <w:numId w:val="6"/>
        </w:numPr>
        <w:jc w:val="both"/>
        <w:rPr>
          <w:rFonts w:eastAsiaTheme="minorHAnsi" w:cs="Times New Roman"/>
          <w:color w:val="1E1656"/>
          <w:sz w:val="22"/>
          <w:szCs w:val="22"/>
          <w:lang w:eastAsia="en-US" w:bidi="ar-SA"/>
        </w:rPr>
      </w:pPr>
      <w:r w:rsidRPr="00144D9D">
        <w:rPr>
          <w:rFonts w:eastAsiaTheme="minorHAnsi" w:cs="Times New Roman"/>
          <w:color w:val="1E1656"/>
          <w:sz w:val="22"/>
          <w:szCs w:val="22"/>
          <w:lang w:eastAsia="en-US" w:bidi="ar-SA"/>
        </w:rPr>
        <w:t>Vastavalt elektrituruseaduse §17 lg-le 3 esitab elektriettevõtja majandusaasta aruande lisana aruande raamatupidamisbilansiga ja kasumiaruandega tegevusalade kaupa ning nende koostamise arvestuspõhimõtted</w:t>
      </w:r>
    </w:p>
    <w:p w14:paraId="010FAACF" w14:textId="77777777" w:rsidR="009A6ABC" w:rsidRPr="00144D9D" w:rsidRDefault="009A6ABC" w:rsidP="00416BAD">
      <w:pPr>
        <w:jc w:val="both"/>
        <w:rPr>
          <w:rFonts w:cs="Times New Roman"/>
          <w:b/>
          <w:color w:val="1E1656"/>
          <w:sz w:val="22"/>
          <w:szCs w:val="22"/>
        </w:rPr>
      </w:pPr>
    </w:p>
    <w:p w14:paraId="3037A931" w14:textId="0A590D9F" w:rsidR="00A76E61" w:rsidRPr="00144D9D" w:rsidRDefault="00A76E61" w:rsidP="00A76E61">
      <w:pPr>
        <w:jc w:val="both"/>
        <w:rPr>
          <w:rFonts w:cs="Times New Roman"/>
          <w:b/>
          <w:color w:val="1E1656"/>
          <w:sz w:val="22"/>
          <w:szCs w:val="22"/>
        </w:rPr>
      </w:pPr>
      <w:r w:rsidRPr="00144D9D">
        <w:rPr>
          <w:rFonts w:cs="Times New Roman"/>
          <w:b/>
          <w:color w:val="1E1656"/>
          <w:sz w:val="22"/>
          <w:szCs w:val="22"/>
        </w:rPr>
        <w:t xml:space="preserve">Juhtkonna kohustused seoses </w:t>
      </w:r>
      <w:r w:rsidR="00B13BDF" w:rsidRPr="00144D9D">
        <w:rPr>
          <w:rFonts w:cs="Times New Roman"/>
          <w:b/>
          <w:color w:val="1E1656"/>
          <w:sz w:val="22"/>
          <w:szCs w:val="22"/>
        </w:rPr>
        <w:t xml:space="preserve">elektriettevõtja tegevusalade </w:t>
      </w:r>
      <w:r w:rsidRPr="00144D9D">
        <w:rPr>
          <w:rFonts w:cs="Times New Roman"/>
          <w:b/>
          <w:color w:val="1E1656"/>
          <w:sz w:val="22"/>
          <w:szCs w:val="22"/>
        </w:rPr>
        <w:t xml:space="preserve">aruandega </w:t>
      </w:r>
      <w:r w:rsidR="000D0AAD" w:rsidRPr="00144D9D">
        <w:rPr>
          <w:rFonts w:cs="Times New Roman"/>
          <w:b/>
          <w:color w:val="1E1656"/>
          <w:sz w:val="22"/>
          <w:szCs w:val="22"/>
        </w:rPr>
        <w:t xml:space="preserve"> </w:t>
      </w:r>
    </w:p>
    <w:p w14:paraId="1F0ED804" w14:textId="77777777" w:rsidR="00A76E61" w:rsidRPr="00144D9D" w:rsidRDefault="00A76E61" w:rsidP="00A76E61">
      <w:pPr>
        <w:jc w:val="both"/>
        <w:rPr>
          <w:rFonts w:cs="Times New Roman"/>
          <w:b/>
          <w:color w:val="1E1656"/>
          <w:sz w:val="22"/>
          <w:szCs w:val="22"/>
        </w:rPr>
      </w:pPr>
    </w:p>
    <w:p w14:paraId="1C873561" w14:textId="7492F9B5" w:rsidR="00B13BDF" w:rsidRPr="00144D9D" w:rsidRDefault="00B13BDF" w:rsidP="00B13BDF">
      <w:pPr>
        <w:jc w:val="both"/>
        <w:rPr>
          <w:rFonts w:eastAsiaTheme="minorHAnsi" w:cs="Times New Roman"/>
          <w:color w:val="1E1656"/>
          <w:sz w:val="22"/>
          <w:szCs w:val="22"/>
          <w:lang w:eastAsia="en-US" w:bidi="ar-SA"/>
        </w:rPr>
      </w:pPr>
      <w:r w:rsidRPr="00144D9D">
        <w:rPr>
          <w:rFonts w:eastAsiaTheme="minorHAnsi" w:cs="Times New Roman"/>
          <w:color w:val="1E1656"/>
          <w:sz w:val="22"/>
          <w:szCs w:val="22"/>
          <w:lang w:eastAsia="en-US" w:bidi="ar-SA"/>
        </w:rPr>
        <w:t xml:space="preserve">Juhtkond vastutab elektriettevõtja tegevusalade aruande koostamise ja esitamise eest kooskõlas elektrituruseaduse §-dega 16 ja 17  ja sellise sisekontrolli eest, nagu juhtkond peab vajalikuks, et võimaldada kas pettusest või veast tulenevate oluliste väärkajastamisteta elektriettevõtja tegevusalade aruande koostamist. </w:t>
      </w:r>
    </w:p>
    <w:p w14:paraId="71CE563F" w14:textId="77777777" w:rsidR="00B13BDF" w:rsidRPr="00144D9D" w:rsidRDefault="00B13BDF" w:rsidP="00B13BDF">
      <w:pPr>
        <w:jc w:val="both"/>
        <w:rPr>
          <w:rFonts w:eastAsiaTheme="minorHAnsi" w:cs="Times New Roman"/>
          <w:color w:val="1E1656"/>
          <w:sz w:val="22"/>
          <w:szCs w:val="22"/>
          <w:lang w:eastAsia="en-US" w:bidi="ar-SA"/>
        </w:rPr>
      </w:pPr>
    </w:p>
    <w:p w14:paraId="0A17813D" w14:textId="75E60253" w:rsidR="00B13BDF" w:rsidRPr="00144D9D" w:rsidRDefault="00B13BDF" w:rsidP="00B13BDF">
      <w:pPr>
        <w:jc w:val="both"/>
        <w:rPr>
          <w:rFonts w:eastAsiaTheme="minorHAnsi" w:cs="Times New Roman"/>
          <w:color w:val="1E1656"/>
          <w:sz w:val="22"/>
          <w:szCs w:val="22"/>
          <w:lang w:eastAsia="en-US" w:bidi="ar-SA"/>
        </w:rPr>
      </w:pPr>
      <w:r w:rsidRPr="00144D9D">
        <w:rPr>
          <w:rFonts w:eastAsiaTheme="minorHAnsi" w:cs="Times New Roman"/>
          <w:color w:val="1E1656"/>
          <w:sz w:val="22"/>
          <w:szCs w:val="22"/>
          <w:lang w:eastAsia="en-US" w:bidi="ar-SA"/>
        </w:rPr>
        <w:t>Juhtkonna  kohustuseks on välja töötada tegevusalade jaotuspõhimõtted elektrienergiaga seotud tegevusalade kohta ning samuti erinevate elektrituruseaduse § 22 lõikes 1 nimetatud elektrienergiaga seotud tegevusalade kohta nii, nagu oleksid seda kohustatud tegema nendel tegevusaladel tegutsevad erinevad ettevõtjad. Jaotuspõhimõtete väljatöötamisel on juhtkonna kohustuseks diskrimineerimise, ristsubsideerimise ja konkurentsi moonutamise vältimine.</w:t>
      </w:r>
    </w:p>
    <w:p w14:paraId="13F41EAB" w14:textId="77777777" w:rsidR="00B13BDF" w:rsidRPr="00144D9D" w:rsidRDefault="00B13BDF" w:rsidP="00B13BDF">
      <w:pPr>
        <w:jc w:val="both"/>
        <w:rPr>
          <w:rFonts w:eastAsiaTheme="minorHAnsi" w:cs="Times New Roman"/>
          <w:color w:val="1E1656"/>
          <w:sz w:val="22"/>
          <w:szCs w:val="22"/>
          <w:lang w:eastAsia="en-US" w:bidi="ar-SA"/>
        </w:rPr>
      </w:pPr>
    </w:p>
    <w:p w14:paraId="42C5C113" w14:textId="38FB60FD" w:rsidR="00B13BDF" w:rsidRPr="00144D9D" w:rsidRDefault="00B13BDF" w:rsidP="00B13BDF">
      <w:pPr>
        <w:jc w:val="both"/>
        <w:rPr>
          <w:rFonts w:eastAsiaTheme="minorHAnsi" w:cs="Times New Roman"/>
          <w:color w:val="1E1656"/>
          <w:sz w:val="22"/>
          <w:szCs w:val="22"/>
          <w:lang w:eastAsia="en-US" w:bidi="ar-SA"/>
        </w:rPr>
      </w:pPr>
      <w:r w:rsidRPr="00144D9D">
        <w:rPr>
          <w:rFonts w:eastAsiaTheme="minorHAnsi" w:cs="Times New Roman"/>
          <w:color w:val="1E1656"/>
          <w:sz w:val="22"/>
          <w:szCs w:val="22"/>
          <w:lang w:eastAsia="en-US" w:bidi="ar-SA"/>
        </w:rPr>
        <w:t>Elektriettevõtja tegevusalade aruande koostamisel on juhtkond kohustatud hindama ettevõtte suutlikkust jätkata jätkuvalt tegutsevana, esitama infot, kui see on asjakohane, tegevuse jätkuvusega seotud asjaolude kohta ja kasutama tegevuse jätkuvuse arvestuse alusprintsiipi, välja arvatud juhul, kui juhtkond kavatseb kas ettevõtte likvideerida või tegevuse lõpetada või tal puudub sellele realistlik alternatiiv.</w:t>
      </w:r>
    </w:p>
    <w:p w14:paraId="1874FFD9" w14:textId="77777777" w:rsidR="00EA62BC" w:rsidRPr="00144D9D" w:rsidRDefault="00EA62BC" w:rsidP="00416BAD">
      <w:pPr>
        <w:jc w:val="both"/>
        <w:rPr>
          <w:rFonts w:cs="Times New Roman"/>
          <w:b/>
          <w:color w:val="1E1656"/>
          <w:sz w:val="22"/>
          <w:szCs w:val="22"/>
        </w:rPr>
      </w:pPr>
    </w:p>
    <w:p w14:paraId="5B87E0C7" w14:textId="77777777" w:rsidR="00EA62BC" w:rsidRPr="00144D9D" w:rsidRDefault="00EA62BC" w:rsidP="00416BAD">
      <w:pPr>
        <w:jc w:val="both"/>
        <w:rPr>
          <w:rFonts w:cs="Times New Roman"/>
          <w:b/>
          <w:color w:val="1E1656"/>
          <w:sz w:val="22"/>
          <w:szCs w:val="22"/>
        </w:rPr>
      </w:pPr>
      <w:r w:rsidRPr="00144D9D">
        <w:rPr>
          <w:rFonts w:cs="Times New Roman"/>
          <w:b/>
          <w:color w:val="1E1656"/>
          <w:sz w:val="22"/>
          <w:szCs w:val="22"/>
        </w:rPr>
        <w:t>Vandeaudiitori kohustus</w:t>
      </w:r>
    </w:p>
    <w:p w14:paraId="06C70DEF" w14:textId="77777777" w:rsidR="00C36414" w:rsidRPr="00144D9D" w:rsidRDefault="00C36414" w:rsidP="00C36414">
      <w:pPr>
        <w:jc w:val="both"/>
        <w:rPr>
          <w:rFonts w:eastAsiaTheme="minorHAnsi" w:cs="Times New Roman"/>
          <w:color w:val="1E1656"/>
          <w:sz w:val="22"/>
          <w:szCs w:val="22"/>
          <w:lang w:eastAsia="en-US" w:bidi="ar-SA"/>
        </w:rPr>
      </w:pPr>
    </w:p>
    <w:p w14:paraId="1D6E42EC" w14:textId="45829D0C" w:rsidR="00C36414" w:rsidRPr="00144D9D" w:rsidRDefault="00C36414" w:rsidP="00C36414">
      <w:pPr>
        <w:jc w:val="both"/>
        <w:rPr>
          <w:rFonts w:eastAsiaTheme="minorHAnsi" w:cs="Times New Roman"/>
          <w:color w:val="1E1656"/>
          <w:sz w:val="22"/>
          <w:szCs w:val="22"/>
          <w:lang w:eastAsia="en-US" w:bidi="ar-SA"/>
        </w:rPr>
      </w:pPr>
      <w:r w:rsidRPr="00144D9D">
        <w:rPr>
          <w:rFonts w:eastAsiaTheme="minorHAnsi" w:cs="Times New Roman"/>
          <w:color w:val="1E1656"/>
          <w:sz w:val="22"/>
          <w:szCs w:val="22"/>
          <w:lang w:eastAsia="en-US" w:bidi="ar-SA"/>
        </w:rPr>
        <w:t xml:space="preserve">Vastavalt </w:t>
      </w:r>
      <w:r w:rsidR="00FF710D" w:rsidRPr="00144D9D">
        <w:rPr>
          <w:rFonts w:eastAsiaTheme="minorHAnsi" w:cs="Times New Roman"/>
          <w:color w:val="1E1656"/>
          <w:sz w:val="22"/>
          <w:szCs w:val="22"/>
          <w:lang w:eastAsia="en-US" w:bidi="ar-SA"/>
        </w:rPr>
        <w:t>elektrituruseaduse</w:t>
      </w:r>
      <w:r w:rsidR="0059352C" w:rsidRPr="00144D9D">
        <w:rPr>
          <w:rFonts w:eastAsiaTheme="minorHAnsi" w:cs="Times New Roman"/>
          <w:color w:val="1E1656"/>
          <w:sz w:val="22"/>
          <w:szCs w:val="22"/>
          <w:lang w:eastAsia="en-US" w:bidi="ar-SA"/>
        </w:rPr>
        <w:t xml:space="preserve"> </w:t>
      </w:r>
      <w:r w:rsidRPr="00144D9D">
        <w:rPr>
          <w:rFonts w:eastAsiaTheme="minorHAnsi" w:cs="Times New Roman"/>
          <w:color w:val="1E1656"/>
          <w:sz w:val="22"/>
          <w:szCs w:val="22"/>
          <w:lang w:eastAsia="en-US" w:bidi="ar-SA"/>
        </w:rPr>
        <w:t xml:space="preserve">§ </w:t>
      </w:r>
      <w:r w:rsidR="00FF710D" w:rsidRPr="00144D9D">
        <w:rPr>
          <w:rFonts w:eastAsiaTheme="minorHAnsi" w:cs="Times New Roman"/>
          <w:color w:val="1E1656"/>
          <w:sz w:val="22"/>
          <w:szCs w:val="22"/>
          <w:lang w:eastAsia="en-US" w:bidi="ar-SA"/>
        </w:rPr>
        <w:t>17</w:t>
      </w:r>
      <w:r w:rsidRPr="00144D9D">
        <w:rPr>
          <w:rFonts w:eastAsiaTheme="minorHAnsi" w:cs="Times New Roman"/>
          <w:color w:val="1E1656"/>
          <w:sz w:val="22"/>
          <w:szCs w:val="22"/>
          <w:lang w:eastAsia="en-US" w:bidi="ar-SA"/>
        </w:rPr>
        <w:t xml:space="preserve"> lõikele 4 on meie kohustus </w:t>
      </w:r>
      <w:r w:rsidR="00B13BDF" w:rsidRPr="00144D9D">
        <w:rPr>
          <w:rFonts w:eastAsiaTheme="minorHAnsi" w:cs="Times New Roman"/>
          <w:color w:val="1E1656"/>
          <w:sz w:val="22"/>
          <w:szCs w:val="22"/>
          <w:lang w:eastAsia="en-US" w:bidi="ar-SA"/>
        </w:rPr>
        <w:t>kontrollida</w:t>
      </w:r>
      <w:r w:rsidRPr="00144D9D">
        <w:rPr>
          <w:rFonts w:eastAsiaTheme="minorHAnsi" w:cs="Times New Roman"/>
          <w:color w:val="1E1656"/>
          <w:sz w:val="22"/>
          <w:szCs w:val="22"/>
          <w:lang w:eastAsia="en-US" w:bidi="ar-SA"/>
        </w:rPr>
        <w:t xml:space="preserve"> </w:t>
      </w:r>
      <w:r w:rsidR="00F0194D" w:rsidRPr="00144D9D">
        <w:rPr>
          <w:rFonts w:eastAsiaTheme="minorHAnsi" w:cs="Times New Roman"/>
          <w:color w:val="1E1656"/>
          <w:sz w:val="22"/>
          <w:szCs w:val="22"/>
          <w:lang w:eastAsia="en-US" w:bidi="ar-SA"/>
        </w:rPr>
        <w:t xml:space="preserve">elektriettevõtja tegevusalade </w:t>
      </w:r>
      <w:r w:rsidR="00FF710D" w:rsidRPr="00144D9D">
        <w:rPr>
          <w:rFonts w:eastAsiaTheme="minorHAnsi" w:cs="Times New Roman"/>
          <w:color w:val="1E1656"/>
          <w:sz w:val="22"/>
          <w:szCs w:val="22"/>
          <w:lang w:eastAsia="en-US" w:bidi="ar-SA"/>
        </w:rPr>
        <w:t>aruannet</w:t>
      </w:r>
      <w:r w:rsidRPr="00144D9D">
        <w:rPr>
          <w:rFonts w:eastAsiaTheme="minorHAnsi" w:cs="Times New Roman"/>
          <w:color w:val="1E1656"/>
          <w:sz w:val="22"/>
          <w:szCs w:val="22"/>
          <w:lang w:eastAsia="en-US" w:bidi="ar-SA"/>
        </w:rPr>
        <w:t xml:space="preserve"> </w:t>
      </w:r>
      <w:r w:rsidR="00FF710D" w:rsidRPr="00144D9D">
        <w:rPr>
          <w:rFonts w:eastAsiaTheme="minorHAnsi" w:cs="Times New Roman"/>
          <w:color w:val="1E1656"/>
          <w:sz w:val="22"/>
          <w:szCs w:val="22"/>
          <w:lang w:eastAsia="en-US" w:bidi="ar-SA"/>
        </w:rPr>
        <w:t>ja esitada kokkuvõte eelpool nimetatud paragrahvi lõikes 3 sätestatud nõude täitmise kohta elektrituruseaduse §-s 16 sätestatu kohaselt.</w:t>
      </w:r>
    </w:p>
    <w:p w14:paraId="2A0A1AF2" w14:textId="77777777" w:rsidR="00C36414" w:rsidRPr="00144D9D" w:rsidRDefault="00C36414" w:rsidP="00416BAD">
      <w:pPr>
        <w:pStyle w:val="Default"/>
        <w:jc w:val="both"/>
        <w:rPr>
          <w:color w:val="1E1656"/>
          <w:sz w:val="22"/>
          <w:szCs w:val="22"/>
        </w:rPr>
      </w:pPr>
    </w:p>
    <w:p w14:paraId="230B1550" w14:textId="3ECFBEC9" w:rsidR="002B3719" w:rsidRPr="00144D9D" w:rsidRDefault="00093BC6" w:rsidP="000B76A4">
      <w:pPr>
        <w:jc w:val="both"/>
        <w:rPr>
          <w:color w:val="1E1656"/>
          <w:sz w:val="22"/>
          <w:szCs w:val="22"/>
        </w:rPr>
      </w:pPr>
      <w:r w:rsidRPr="00144D9D">
        <w:rPr>
          <w:rFonts w:cs="Times New Roman"/>
          <w:color w:val="1E1656"/>
          <w:sz w:val="22"/>
          <w:szCs w:val="22"/>
        </w:rPr>
        <w:t>Viisime töövõtu läbi vastavuses rahvusvahelise kindlustandvate teenuste standardiga (Eesti) 3000 (muudetud) „Kindlustandvad teenused, mis on muud kui möödunud perioodide finantsinformatsiooni auditid või ülevaatused“ p</w:t>
      </w:r>
      <w:r w:rsidR="009460D9" w:rsidRPr="00144D9D">
        <w:rPr>
          <w:rFonts w:cs="Times New Roman"/>
          <w:color w:val="1E1656"/>
          <w:sz w:val="22"/>
          <w:szCs w:val="22"/>
        </w:rPr>
        <w:t>iiratud</w:t>
      </w:r>
      <w:r w:rsidR="001A7399" w:rsidRPr="00144D9D">
        <w:rPr>
          <w:rFonts w:cs="Times New Roman"/>
          <w:color w:val="1E1656"/>
          <w:sz w:val="22"/>
          <w:szCs w:val="22"/>
        </w:rPr>
        <w:t xml:space="preserve"> kindlustandva töövõtuna. </w:t>
      </w:r>
      <w:r w:rsidRPr="00144D9D">
        <w:rPr>
          <w:rFonts w:cs="Times New Roman"/>
          <w:color w:val="1E1656"/>
          <w:sz w:val="22"/>
          <w:szCs w:val="22"/>
        </w:rPr>
        <w:t>See standard nõuab</w:t>
      </w:r>
      <w:r w:rsidR="009460D9" w:rsidRPr="00144D9D">
        <w:rPr>
          <w:rFonts w:cs="Times New Roman"/>
          <w:color w:val="1E1656"/>
          <w:sz w:val="22"/>
          <w:szCs w:val="22"/>
        </w:rPr>
        <w:t xml:space="preserve">, et me oleme kooskõlas eetikanõuetega ning planeerime ja viime töövõtu läbi omandamaks piiratud kindluse selle kohta, kas oleme saanud teadlikuks millestki, mis paneks meid uskuma, et </w:t>
      </w:r>
      <w:r w:rsidR="000B76A4" w:rsidRPr="00144D9D">
        <w:rPr>
          <w:rFonts w:cs="Times New Roman"/>
          <w:color w:val="1E1656"/>
          <w:sz w:val="22"/>
          <w:szCs w:val="22"/>
        </w:rPr>
        <w:t>kaasnev aasta elektriettevõtja tegevusalade aruanne ei ole koostatud kõigis olulistes osades kooskõlas elektrituruseaduse §-s 16 sätestatuga.</w:t>
      </w:r>
    </w:p>
    <w:p w14:paraId="320E72C0" w14:textId="77777777" w:rsidR="000B76A4" w:rsidRPr="00144D9D" w:rsidRDefault="000B76A4" w:rsidP="00416BAD">
      <w:pPr>
        <w:jc w:val="both"/>
        <w:rPr>
          <w:rFonts w:cs="Times New Roman"/>
          <w:color w:val="1E1656"/>
          <w:sz w:val="22"/>
          <w:szCs w:val="22"/>
        </w:rPr>
      </w:pPr>
    </w:p>
    <w:p w14:paraId="7B3D6E3C" w14:textId="78C17E12" w:rsidR="002B3719" w:rsidRPr="00144D9D" w:rsidRDefault="002B3719" w:rsidP="00416BAD">
      <w:pPr>
        <w:jc w:val="both"/>
        <w:rPr>
          <w:rFonts w:cs="Times New Roman"/>
          <w:color w:val="1E1656"/>
          <w:sz w:val="22"/>
          <w:szCs w:val="22"/>
        </w:rPr>
      </w:pPr>
      <w:r w:rsidRPr="00144D9D">
        <w:rPr>
          <w:rFonts w:cs="Times New Roman"/>
          <w:color w:val="1E1656"/>
          <w:sz w:val="22"/>
          <w:szCs w:val="22"/>
        </w:rPr>
        <w:t>Meie audiitorühing kohaldab Rahvusvahelist kvaliteedi</w:t>
      </w:r>
      <w:r w:rsidR="00FF710D" w:rsidRPr="00144D9D">
        <w:rPr>
          <w:rFonts w:cs="Times New Roman"/>
          <w:color w:val="1E1656"/>
          <w:sz w:val="22"/>
          <w:szCs w:val="22"/>
        </w:rPr>
        <w:t>juhtimise</w:t>
      </w:r>
      <w:r w:rsidRPr="00144D9D">
        <w:rPr>
          <w:rFonts w:cs="Times New Roman"/>
          <w:color w:val="1E1656"/>
          <w:sz w:val="22"/>
          <w:szCs w:val="22"/>
        </w:rPr>
        <w:t xml:space="preserve"> standardit (Eesti) 1 (täiendatud). </w:t>
      </w:r>
    </w:p>
    <w:p w14:paraId="7EBADB45" w14:textId="77777777" w:rsidR="002B3719" w:rsidRPr="00144D9D" w:rsidRDefault="002B3719" w:rsidP="00416BAD">
      <w:pPr>
        <w:jc w:val="both"/>
        <w:rPr>
          <w:rFonts w:cs="Times New Roman"/>
          <w:color w:val="1E1656"/>
          <w:sz w:val="22"/>
          <w:szCs w:val="22"/>
        </w:rPr>
      </w:pPr>
    </w:p>
    <w:p w14:paraId="617AE06C" w14:textId="77777777" w:rsidR="002B3719" w:rsidRPr="00144D9D" w:rsidRDefault="00E858A8" w:rsidP="00416BAD">
      <w:pPr>
        <w:jc w:val="both"/>
        <w:rPr>
          <w:rFonts w:cs="Times New Roman"/>
          <w:color w:val="1E1656"/>
          <w:sz w:val="22"/>
          <w:szCs w:val="22"/>
        </w:rPr>
      </w:pPr>
      <w:r w:rsidRPr="00144D9D">
        <w:rPr>
          <w:rFonts w:cs="Times New Roman"/>
          <w:color w:val="1E1656"/>
          <w:sz w:val="22"/>
          <w:szCs w:val="22"/>
        </w:rPr>
        <w:t xml:space="preserve">Me oleme </w:t>
      </w:r>
      <w:r w:rsidR="009B45B1" w:rsidRPr="00144D9D">
        <w:rPr>
          <w:rFonts w:cs="Times New Roman"/>
          <w:color w:val="1E1656"/>
          <w:sz w:val="22"/>
          <w:szCs w:val="22"/>
        </w:rPr>
        <w:t>E</w:t>
      </w:r>
      <w:r w:rsidRPr="00144D9D">
        <w:rPr>
          <w:rFonts w:cs="Times New Roman"/>
          <w:color w:val="1E1656"/>
          <w:sz w:val="22"/>
          <w:szCs w:val="22"/>
        </w:rPr>
        <w:t xml:space="preserve">ttevõttest sõltumatud kooskõlas kutseliste arvestusekspertide eetikakoodeksiga (Eesti) (sh sõltumatuse standardid), ja oleme täitnud oma muud eetikaalased kohustused vastavalt nendele nõuetele. </w:t>
      </w:r>
    </w:p>
    <w:p w14:paraId="420080E7" w14:textId="77777777" w:rsidR="002B3719" w:rsidRPr="00144D9D" w:rsidRDefault="002B3719" w:rsidP="00416BAD">
      <w:pPr>
        <w:jc w:val="both"/>
        <w:rPr>
          <w:rFonts w:cs="Times New Roman"/>
          <w:color w:val="1E1656"/>
          <w:sz w:val="22"/>
          <w:szCs w:val="22"/>
        </w:rPr>
      </w:pPr>
    </w:p>
    <w:p w14:paraId="285DE673" w14:textId="77777777" w:rsidR="00EA62BC" w:rsidRPr="00144D9D" w:rsidRDefault="002B3719" w:rsidP="00416BAD">
      <w:pPr>
        <w:jc w:val="both"/>
        <w:rPr>
          <w:rFonts w:cs="Times New Roman"/>
          <w:color w:val="1E1656"/>
          <w:sz w:val="22"/>
          <w:szCs w:val="22"/>
        </w:rPr>
      </w:pPr>
      <w:r w:rsidRPr="00144D9D">
        <w:rPr>
          <w:rFonts w:cs="Times New Roman"/>
          <w:color w:val="1E1656"/>
          <w:sz w:val="22"/>
          <w:szCs w:val="22"/>
        </w:rPr>
        <w:t>Viisime läbi alljärgnevad protseduurid</w:t>
      </w:r>
      <w:r w:rsidR="00286135" w:rsidRPr="00144D9D">
        <w:rPr>
          <w:rStyle w:val="FootnoteReference"/>
          <w:rFonts w:cs="Times New Roman"/>
          <w:color w:val="1E1656"/>
          <w:sz w:val="22"/>
          <w:szCs w:val="22"/>
        </w:rPr>
        <w:footnoteReference w:id="1"/>
      </w:r>
      <w:r w:rsidRPr="00144D9D">
        <w:rPr>
          <w:rFonts w:cs="Times New Roman"/>
          <w:color w:val="1E1656"/>
          <w:sz w:val="22"/>
          <w:szCs w:val="22"/>
        </w:rPr>
        <w:t>:</w:t>
      </w:r>
    </w:p>
    <w:p w14:paraId="355E9D06" w14:textId="77777777" w:rsidR="00A5571E" w:rsidRPr="00144D9D" w:rsidRDefault="00446284" w:rsidP="00446284">
      <w:pPr>
        <w:pStyle w:val="BodyText2"/>
        <w:numPr>
          <w:ilvl w:val="0"/>
          <w:numId w:val="16"/>
        </w:numPr>
        <w:spacing w:after="0" w:line="240" w:lineRule="auto"/>
        <w:jc w:val="both"/>
        <w:rPr>
          <w:rFonts w:ascii="Times New Roman" w:hAnsi="Times New Roman" w:cs="Times New Roman"/>
          <w:sz w:val="22"/>
          <w:lang w:val="et-EE"/>
        </w:rPr>
      </w:pPr>
      <w:r w:rsidRPr="00144D9D">
        <w:rPr>
          <w:rFonts w:ascii="Times New Roman" w:hAnsi="Times New Roman" w:cs="Times New Roman"/>
          <w:sz w:val="22"/>
          <w:lang w:val="et-EE"/>
        </w:rPr>
        <w:t>-</w:t>
      </w:r>
    </w:p>
    <w:p w14:paraId="5C9C438C" w14:textId="48507908" w:rsidR="00446284" w:rsidRPr="00144D9D" w:rsidRDefault="00446284" w:rsidP="009F6AE6">
      <w:pPr>
        <w:pStyle w:val="BodyText2"/>
        <w:numPr>
          <w:ilvl w:val="0"/>
          <w:numId w:val="16"/>
        </w:numPr>
        <w:spacing w:after="0" w:line="240" w:lineRule="auto"/>
        <w:jc w:val="both"/>
        <w:rPr>
          <w:rFonts w:ascii="Times New Roman" w:hAnsi="Times New Roman" w:cs="Times New Roman"/>
          <w:sz w:val="22"/>
          <w:lang w:val="et-EE"/>
        </w:rPr>
      </w:pPr>
      <w:r w:rsidRPr="00144D9D">
        <w:rPr>
          <w:rFonts w:ascii="Times New Roman" w:hAnsi="Times New Roman" w:cs="Times New Roman"/>
          <w:sz w:val="22"/>
          <w:lang w:val="et-EE"/>
        </w:rPr>
        <w:t>-</w:t>
      </w:r>
    </w:p>
    <w:p w14:paraId="71D84BD7" w14:textId="77777777" w:rsidR="00446284" w:rsidRPr="00144D9D" w:rsidRDefault="00446284" w:rsidP="00446284">
      <w:pPr>
        <w:pStyle w:val="BodyText2"/>
        <w:numPr>
          <w:ilvl w:val="0"/>
          <w:numId w:val="16"/>
        </w:numPr>
        <w:spacing w:after="0" w:line="240" w:lineRule="auto"/>
        <w:jc w:val="both"/>
        <w:rPr>
          <w:rFonts w:ascii="Times New Roman" w:hAnsi="Times New Roman" w:cs="Times New Roman"/>
          <w:sz w:val="22"/>
          <w:lang w:val="et-EE"/>
        </w:rPr>
      </w:pPr>
      <w:r w:rsidRPr="00144D9D">
        <w:rPr>
          <w:rFonts w:ascii="Times New Roman" w:hAnsi="Times New Roman" w:cs="Times New Roman"/>
          <w:sz w:val="22"/>
          <w:lang w:val="et-EE"/>
        </w:rPr>
        <w:t>…</w:t>
      </w:r>
    </w:p>
    <w:p w14:paraId="11E26C39" w14:textId="77777777" w:rsidR="00446284" w:rsidRPr="00144D9D" w:rsidRDefault="00446284" w:rsidP="00446284">
      <w:pPr>
        <w:pStyle w:val="BodyText2"/>
        <w:spacing w:after="0" w:line="240" w:lineRule="auto"/>
        <w:ind w:left="720"/>
        <w:jc w:val="both"/>
        <w:rPr>
          <w:rFonts w:ascii="Times New Roman" w:hAnsi="Times New Roman" w:cs="Times New Roman"/>
          <w:sz w:val="22"/>
          <w:lang w:val="et-EE"/>
        </w:rPr>
      </w:pPr>
    </w:p>
    <w:p w14:paraId="365E7696" w14:textId="77777777" w:rsidR="00E93F51" w:rsidRPr="00144D9D" w:rsidRDefault="00E93F51" w:rsidP="00E93F51">
      <w:pPr>
        <w:jc w:val="both"/>
        <w:rPr>
          <w:rFonts w:cs="Times New Roman"/>
          <w:color w:val="1E1656"/>
          <w:sz w:val="22"/>
          <w:szCs w:val="22"/>
        </w:rPr>
      </w:pPr>
      <w:r w:rsidRPr="00144D9D">
        <w:rPr>
          <w:rFonts w:cs="Times New Roman"/>
          <w:color w:val="1E1656"/>
          <w:sz w:val="22"/>
          <w:szCs w:val="22"/>
        </w:rPr>
        <w:t>Piiratud kindlustunnet andva töövõtu käigus läbiviidud protseduurid on palju vähem mahukad kui oleks põhjendatud kindlustunnet andva töövõtu käigus läbiviidud protseduurid. Seetõttu omandatakse väiksem kindlus kui põhjendatud kindlustandva töövõtu korral.</w:t>
      </w:r>
    </w:p>
    <w:p w14:paraId="7C530B14" w14:textId="77777777" w:rsidR="008C6EBD" w:rsidRPr="00144D9D" w:rsidRDefault="008C6EBD" w:rsidP="00416BAD">
      <w:pPr>
        <w:jc w:val="both"/>
        <w:rPr>
          <w:rFonts w:cs="Times New Roman"/>
          <w:color w:val="1E1656"/>
          <w:sz w:val="22"/>
          <w:szCs w:val="22"/>
        </w:rPr>
      </w:pPr>
    </w:p>
    <w:p w14:paraId="6B4041B0" w14:textId="77777777" w:rsidR="00A76E61" w:rsidRPr="00144D9D" w:rsidRDefault="00A76E61" w:rsidP="000B76A4">
      <w:pPr>
        <w:jc w:val="both"/>
        <w:rPr>
          <w:rFonts w:cs="Times New Roman"/>
          <w:b/>
          <w:color w:val="1E1656"/>
          <w:sz w:val="22"/>
          <w:szCs w:val="22"/>
        </w:rPr>
      </w:pPr>
      <w:r w:rsidRPr="00144D9D">
        <w:rPr>
          <w:rFonts w:cs="Times New Roman"/>
          <w:b/>
          <w:color w:val="1E1656"/>
          <w:sz w:val="22"/>
          <w:szCs w:val="22"/>
        </w:rPr>
        <w:t>Asjaolu rõhutamine – Arvestuse alus ja kasutamise piirang</w:t>
      </w:r>
    </w:p>
    <w:p w14:paraId="53D01AD1" w14:textId="77777777" w:rsidR="00A76E61" w:rsidRPr="00144D9D" w:rsidRDefault="00A76E61" w:rsidP="000B76A4">
      <w:pPr>
        <w:jc w:val="both"/>
        <w:rPr>
          <w:rFonts w:cs="Times New Roman"/>
          <w:b/>
          <w:color w:val="1E1656"/>
          <w:sz w:val="22"/>
          <w:szCs w:val="22"/>
        </w:rPr>
      </w:pPr>
    </w:p>
    <w:p w14:paraId="63E43369" w14:textId="21EED916" w:rsidR="009F6AE6" w:rsidRPr="00144D9D" w:rsidRDefault="009F6AE6" w:rsidP="00144D9D">
      <w:pPr>
        <w:jc w:val="both"/>
        <w:rPr>
          <w:rFonts w:cs="Times New Roman"/>
          <w:color w:val="1E1656"/>
          <w:sz w:val="22"/>
          <w:szCs w:val="22"/>
        </w:rPr>
      </w:pPr>
      <w:r w:rsidRPr="00144D9D">
        <w:rPr>
          <w:rFonts w:cs="Times New Roman"/>
          <w:color w:val="1E1656"/>
          <w:sz w:val="22"/>
          <w:szCs w:val="22"/>
        </w:rPr>
        <w:t xml:space="preserve">Juhime tähelepanu elektriettevõtja tegevusalade aruande lisale </w:t>
      </w:r>
      <w:r w:rsidRPr="00144D9D">
        <w:rPr>
          <w:rFonts w:cs="Times New Roman"/>
          <w:color w:val="FF0000"/>
          <w:sz w:val="22"/>
          <w:szCs w:val="22"/>
        </w:rPr>
        <w:t>xx</w:t>
      </w:r>
      <w:r w:rsidRPr="00144D9D">
        <w:rPr>
          <w:rFonts w:cs="Times New Roman"/>
          <w:color w:val="1E1656"/>
          <w:sz w:val="22"/>
          <w:szCs w:val="22"/>
        </w:rPr>
        <w:t>, milles kirjeldatakse arvestuse alust. Nagu kirjeldatud selles lisas, sätestab elektrituruseadus elektriettevõtjale kohustuse pidada raamatupidamisarvestust nii nagu koostaksid nendel tegevusaladel tegutsevad erinevad ettevõtjad ning koostada bilanss ja kasumiaruanne tegevusalade kaupa ning nende koostamise arvestuspõhimõtted, kuid puuduvad juhendmaterjalid, mis oleks aluseks tegevusalade jaotamisele ja eelnimetatud aruannete koostamisele. Tulenevalt juhendmaterjali puudu</w:t>
      </w:r>
      <w:r w:rsidR="006234F5" w:rsidRPr="00144D9D">
        <w:rPr>
          <w:rFonts w:cs="Times New Roman"/>
          <w:color w:val="1E1656"/>
          <w:sz w:val="22"/>
          <w:szCs w:val="22"/>
        </w:rPr>
        <w:t>mi</w:t>
      </w:r>
      <w:r w:rsidRPr="00144D9D">
        <w:rPr>
          <w:rFonts w:cs="Times New Roman"/>
          <w:color w:val="1E1656"/>
          <w:sz w:val="22"/>
          <w:szCs w:val="22"/>
        </w:rPr>
        <w:t xml:space="preserve">sest on ettevõtte juhatus töötanud välja tegevusalade jaotuspõhimõtted, mis nõuavad juhatuse hinnanguid tegevusalade eristamiseks. </w:t>
      </w:r>
    </w:p>
    <w:p w14:paraId="3B08BADB" w14:textId="77777777" w:rsidR="00144D9D" w:rsidRPr="00144D9D" w:rsidRDefault="00144D9D" w:rsidP="00144D9D">
      <w:pPr>
        <w:jc w:val="both"/>
        <w:rPr>
          <w:rFonts w:cs="Times New Roman"/>
          <w:color w:val="1E1656"/>
          <w:sz w:val="22"/>
          <w:szCs w:val="22"/>
        </w:rPr>
      </w:pPr>
    </w:p>
    <w:p w14:paraId="44952321" w14:textId="4A80CC2D" w:rsidR="009F6AE6" w:rsidRPr="00144D9D" w:rsidRDefault="009F6AE6" w:rsidP="00144D9D">
      <w:pPr>
        <w:jc w:val="both"/>
        <w:rPr>
          <w:rFonts w:cs="Times New Roman"/>
          <w:color w:val="1E1656"/>
          <w:sz w:val="22"/>
          <w:szCs w:val="22"/>
        </w:rPr>
      </w:pPr>
      <w:r w:rsidRPr="00144D9D">
        <w:rPr>
          <w:rFonts w:cs="Times New Roman"/>
          <w:color w:val="1E1656"/>
          <w:sz w:val="22"/>
          <w:szCs w:val="22"/>
        </w:rPr>
        <w:t>Elektriettevõtja tegevusalade aruanne on koostatud, et aidata Ettevõttel olla vastavuses elektrituruseaduse §-de 16 ja 17 sätetega. Elektriettevõtja tegevusalade aruanne ei pruugi olla sobiv muuks otstarbeks.</w:t>
      </w:r>
    </w:p>
    <w:p w14:paraId="503366E7" w14:textId="77777777" w:rsidR="00144D9D" w:rsidRPr="00144D9D" w:rsidRDefault="00144D9D" w:rsidP="00144D9D">
      <w:pPr>
        <w:jc w:val="both"/>
        <w:rPr>
          <w:rFonts w:cs="Times New Roman"/>
          <w:color w:val="1E1656"/>
          <w:sz w:val="22"/>
          <w:szCs w:val="22"/>
        </w:rPr>
      </w:pPr>
    </w:p>
    <w:p w14:paraId="633656F5" w14:textId="2499C9D4" w:rsidR="00A76E61" w:rsidRPr="00144D9D" w:rsidRDefault="009F6AE6" w:rsidP="00144D9D">
      <w:pPr>
        <w:jc w:val="both"/>
        <w:rPr>
          <w:rFonts w:cs="Times New Roman"/>
          <w:color w:val="1E1656"/>
          <w:sz w:val="22"/>
          <w:szCs w:val="22"/>
        </w:rPr>
      </w:pPr>
      <w:r w:rsidRPr="00144D9D">
        <w:rPr>
          <w:rFonts w:cs="Times New Roman"/>
          <w:color w:val="1E1656"/>
          <w:sz w:val="22"/>
          <w:szCs w:val="22"/>
        </w:rPr>
        <w:t xml:space="preserve">Nende asjaolude rõhutamine ei tähenda märkuseid meie arvamuse osas. </w:t>
      </w:r>
    </w:p>
    <w:p w14:paraId="0CEBE771" w14:textId="77777777" w:rsidR="00144D9D" w:rsidRPr="00144D9D" w:rsidRDefault="00144D9D" w:rsidP="00144D9D">
      <w:pPr>
        <w:jc w:val="both"/>
        <w:rPr>
          <w:rFonts w:cs="Times New Roman"/>
          <w:color w:val="1E1656"/>
          <w:sz w:val="22"/>
          <w:szCs w:val="22"/>
        </w:rPr>
      </w:pPr>
    </w:p>
    <w:p w14:paraId="43AED143" w14:textId="77777777" w:rsidR="009F6AE6" w:rsidRPr="00144D9D" w:rsidRDefault="009F6AE6" w:rsidP="009F6AE6">
      <w:pPr>
        <w:jc w:val="both"/>
        <w:rPr>
          <w:rFonts w:cs="Times New Roman"/>
          <w:b/>
          <w:color w:val="1E1656"/>
          <w:sz w:val="22"/>
          <w:szCs w:val="22"/>
        </w:rPr>
      </w:pPr>
      <w:r w:rsidRPr="00144D9D">
        <w:rPr>
          <w:rFonts w:cs="Times New Roman"/>
          <w:b/>
          <w:color w:val="1E1656"/>
          <w:sz w:val="22"/>
          <w:szCs w:val="22"/>
        </w:rPr>
        <w:t>Kokkuvõte</w:t>
      </w:r>
    </w:p>
    <w:p w14:paraId="249EC8DD" w14:textId="77777777" w:rsidR="009F6AE6" w:rsidRPr="00144D9D" w:rsidRDefault="009F6AE6" w:rsidP="009F6AE6">
      <w:pPr>
        <w:pStyle w:val="BodyText2"/>
        <w:spacing w:after="0" w:line="240" w:lineRule="auto"/>
        <w:jc w:val="both"/>
        <w:rPr>
          <w:rFonts w:ascii="Times New Roman" w:hAnsi="Times New Roman" w:cs="Times New Roman"/>
          <w:sz w:val="22"/>
          <w:lang w:val="et-EE"/>
        </w:rPr>
      </w:pPr>
    </w:p>
    <w:p w14:paraId="1AE98433" w14:textId="4A25A9C5" w:rsidR="00A76E61" w:rsidRPr="00144D9D" w:rsidRDefault="009F6AE6" w:rsidP="009F6AE6">
      <w:pPr>
        <w:jc w:val="both"/>
        <w:rPr>
          <w:rFonts w:cs="Times New Roman"/>
          <w:color w:val="1E1656"/>
          <w:sz w:val="22"/>
          <w:szCs w:val="22"/>
        </w:rPr>
      </w:pPr>
      <w:r w:rsidRPr="00144D9D">
        <w:rPr>
          <w:rFonts w:cs="Times New Roman"/>
          <w:color w:val="1E1656"/>
          <w:sz w:val="22"/>
          <w:szCs w:val="22"/>
        </w:rPr>
        <w:lastRenderedPageBreak/>
        <w:t>Läbiviidud protseduuride ja hangitud tõendusmaterjali põhjal ei saanud me teadlikuks millestki, mis paneks meid uskuma, et kaasnev Ettevõtte 31. detsembril 202X lõppenud aasta elektriettevõtja tegevusalade aruanne ei ole koostatud kõigis olulistes osades kooskõlas elektrituruseaduse §-s 16 sätestatuga.</w:t>
      </w:r>
    </w:p>
    <w:p w14:paraId="57083A1B" w14:textId="54495D4E" w:rsidR="003C2373" w:rsidRPr="00144D9D" w:rsidRDefault="00EA62BC" w:rsidP="003C2373">
      <w:pPr>
        <w:spacing w:before="100" w:beforeAutospacing="1"/>
        <w:rPr>
          <w:rFonts w:eastAsia="Times New Roman" w:cs="Times New Roman"/>
          <w:i/>
          <w:color w:val="1E1656"/>
          <w:sz w:val="22"/>
          <w:szCs w:val="22"/>
          <w:lang w:eastAsia="et-EE"/>
        </w:rPr>
      </w:pPr>
      <w:r w:rsidRPr="00144D9D">
        <w:rPr>
          <w:rFonts w:eastAsia="Times New Roman" w:cs="Times New Roman"/>
          <w:i/>
          <w:color w:val="1E1656"/>
          <w:sz w:val="22"/>
          <w:szCs w:val="22"/>
          <w:lang w:eastAsia="et-EE"/>
        </w:rPr>
        <w:t>[digitaa</w:t>
      </w:r>
      <w:r w:rsidR="00F47371" w:rsidRPr="00144D9D">
        <w:rPr>
          <w:rFonts w:eastAsia="Times New Roman" w:cs="Times New Roman"/>
          <w:i/>
          <w:color w:val="1E1656"/>
          <w:sz w:val="22"/>
          <w:szCs w:val="22"/>
          <w:lang w:eastAsia="et-EE"/>
        </w:rPr>
        <w:t>lselt allkirjastatud / allkiri]</w:t>
      </w:r>
    </w:p>
    <w:p w14:paraId="71A9F7F2" w14:textId="77777777" w:rsidR="00837389" w:rsidRPr="000B3F9B" w:rsidRDefault="00EA62BC" w:rsidP="003C2373">
      <w:pPr>
        <w:rPr>
          <w:rFonts w:eastAsia="Times New Roman" w:cs="Times New Roman"/>
          <w:i/>
          <w:color w:val="1E1656"/>
          <w:sz w:val="22"/>
          <w:szCs w:val="22"/>
          <w:lang w:eastAsia="et-EE"/>
        </w:rPr>
      </w:pPr>
      <w:r w:rsidRPr="00144D9D">
        <w:rPr>
          <w:rFonts w:eastAsia="Times New Roman" w:cs="Times New Roman"/>
          <w:i/>
          <w:color w:val="1E1656"/>
          <w:sz w:val="22"/>
          <w:szCs w:val="22"/>
          <w:lang w:eastAsia="et-EE"/>
        </w:rPr>
        <w:t xml:space="preserve">[Audiitorettevõtja nimel allkirjastava vandeaudiitori nimi] </w:t>
      </w:r>
      <w:r w:rsidRPr="00144D9D">
        <w:rPr>
          <w:rFonts w:eastAsia="Times New Roman" w:cs="Times New Roman"/>
          <w:i/>
          <w:color w:val="1E1656"/>
          <w:sz w:val="22"/>
          <w:szCs w:val="22"/>
          <w:lang w:eastAsia="et-EE"/>
        </w:rPr>
        <w:br/>
        <w:t xml:space="preserve">Vandeaudiitori number [...] </w:t>
      </w:r>
      <w:r w:rsidRPr="00144D9D">
        <w:rPr>
          <w:rFonts w:eastAsia="Times New Roman" w:cs="Times New Roman"/>
          <w:i/>
          <w:color w:val="1E1656"/>
          <w:sz w:val="22"/>
          <w:szCs w:val="22"/>
          <w:lang w:eastAsia="et-EE"/>
        </w:rPr>
        <w:br/>
        <w:t xml:space="preserve">[Audiitorettevõtja nimi] </w:t>
      </w:r>
      <w:r w:rsidRPr="00144D9D">
        <w:rPr>
          <w:rFonts w:eastAsia="Times New Roman" w:cs="Times New Roman"/>
          <w:i/>
          <w:color w:val="1E1656"/>
          <w:sz w:val="22"/>
          <w:szCs w:val="22"/>
          <w:lang w:eastAsia="et-EE"/>
        </w:rPr>
        <w:br/>
        <w:t xml:space="preserve">Audiitorettevõtja tegevusloa number [...] </w:t>
      </w:r>
      <w:r w:rsidRPr="00144D9D">
        <w:rPr>
          <w:rFonts w:eastAsia="Times New Roman" w:cs="Times New Roman"/>
          <w:i/>
          <w:color w:val="1E1656"/>
          <w:sz w:val="22"/>
          <w:szCs w:val="22"/>
          <w:lang w:eastAsia="et-EE"/>
        </w:rPr>
        <w:br/>
        <w:t xml:space="preserve">[Audiitorettevõtja asukoha aadress] </w:t>
      </w:r>
      <w:r w:rsidRPr="00144D9D">
        <w:rPr>
          <w:rFonts w:eastAsia="Times New Roman" w:cs="Times New Roman"/>
          <w:i/>
          <w:color w:val="1E1656"/>
          <w:sz w:val="22"/>
          <w:szCs w:val="22"/>
          <w:lang w:eastAsia="et-EE"/>
        </w:rPr>
        <w:br/>
        <w:t>[Vandeaudiitori aruande kuupäev]</w:t>
      </w:r>
      <w:r w:rsidRPr="000B3F9B">
        <w:rPr>
          <w:rFonts w:cs="Times New Roman"/>
          <w:noProof/>
          <w:color w:val="1E1656"/>
          <w:sz w:val="22"/>
          <w:szCs w:val="22"/>
          <w:lang w:eastAsia="et-EE" w:bidi="ar-SA"/>
        </w:rPr>
        <w:t xml:space="preserve"> </w:t>
      </w:r>
    </w:p>
    <w:sectPr w:rsidR="00837389" w:rsidRPr="000B3F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995F" w14:textId="77777777" w:rsidR="000D7EA2" w:rsidRDefault="000D7EA2" w:rsidP="00EA62BC">
      <w:r>
        <w:separator/>
      </w:r>
    </w:p>
  </w:endnote>
  <w:endnote w:type="continuationSeparator" w:id="0">
    <w:p w14:paraId="53E78326" w14:textId="77777777" w:rsidR="000D7EA2" w:rsidRDefault="000D7EA2" w:rsidP="00EA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ambria"/>
    <w:panose1 w:val="00000400000000000000"/>
    <w:charset w:val="01"/>
    <w:family w:val="roman"/>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FD48" w14:textId="77777777" w:rsidR="000D7EA2" w:rsidRDefault="000D7EA2" w:rsidP="00EA62BC">
      <w:r>
        <w:separator/>
      </w:r>
    </w:p>
  </w:footnote>
  <w:footnote w:type="continuationSeparator" w:id="0">
    <w:p w14:paraId="2DB25B84" w14:textId="77777777" w:rsidR="000D7EA2" w:rsidRDefault="000D7EA2" w:rsidP="00EA62BC">
      <w:r>
        <w:continuationSeparator/>
      </w:r>
    </w:p>
  </w:footnote>
  <w:footnote w:id="1">
    <w:p w14:paraId="5E5DB925" w14:textId="77777777" w:rsidR="009967AF" w:rsidRPr="00D9658C" w:rsidRDefault="009967AF">
      <w:pPr>
        <w:pStyle w:val="FootnoteText"/>
        <w:rPr>
          <w:sz w:val="18"/>
        </w:rPr>
      </w:pPr>
      <w:r w:rsidRPr="00D9658C">
        <w:rPr>
          <w:rStyle w:val="FootnoteReference"/>
          <w:sz w:val="18"/>
        </w:rPr>
        <w:footnoteRef/>
      </w:r>
      <w:r w:rsidRPr="00D9658C">
        <w:rPr>
          <w:sz w:val="18"/>
        </w:rPr>
        <w:t xml:space="preserve"> </w:t>
      </w:r>
      <w:r w:rsidR="00E35DB0">
        <w:rPr>
          <w:color w:val="1E1656"/>
          <w:sz w:val="18"/>
        </w:rPr>
        <w:t>Lisada teostatud</w:t>
      </w:r>
      <w:r w:rsidRPr="00D9658C">
        <w:rPr>
          <w:color w:val="1E1656"/>
          <w:sz w:val="18"/>
        </w:rPr>
        <w:t xml:space="preserve"> protseduuride loetelu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038267"/>
    <w:multiLevelType w:val="hybridMultilevel"/>
    <w:tmpl w:val="7392C5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E6347B"/>
    <w:multiLevelType w:val="hybridMultilevel"/>
    <w:tmpl w:val="14C9B3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732EF3"/>
    <w:multiLevelType w:val="hybridMultilevel"/>
    <w:tmpl w:val="BAC0D98C"/>
    <w:lvl w:ilvl="0" w:tplc="B3C2C040">
      <w:start w:val="1"/>
      <w:numFmt w:val="bullet"/>
      <w:lvlText w:val=""/>
      <w:lvlJc w:val="left"/>
      <w:pPr>
        <w:ind w:left="720" w:hanging="360"/>
      </w:pPr>
      <w:rPr>
        <w:rFonts w:ascii="Symbol" w:hAnsi="Symbol" w:hint="default"/>
        <w:u w:color="E10E49"/>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40D716B"/>
    <w:multiLevelType w:val="hybridMultilevel"/>
    <w:tmpl w:val="EB20BD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9F86AD4"/>
    <w:multiLevelType w:val="hybridMultilevel"/>
    <w:tmpl w:val="260285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B1A69A1"/>
    <w:multiLevelType w:val="hybridMultilevel"/>
    <w:tmpl w:val="093CAF0E"/>
    <w:lvl w:ilvl="0" w:tplc="04250001">
      <w:start w:val="1"/>
      <w:numFmt w:val="bullet"/>
      <w:lvlText w:val=""/>
      <w:lvlJc w:val="left"/>
      <w:pPr>
        <w:ind w:left="2160" w:hanging="360"/>
      </w:pPr>
      <w:rPr>
        <w:rFonts w:ascii="Symbol" w:hAnsi="Symbol" w:hint="default"/>
      </w:rPr>
    </w:lvl>
    <w:lvl w:ilvl="1" w:tplc="04250003" w:tentative="1">
      <w:start w:val="1"/>
      <w:numFmt w:val="bullet"/>
      <w:lvlText w:val="o"/>
      <w:lvlJc w:val="left"/>
      <w:pPr>
        <w:ind w:left="2880" w:hanging="360"/>
      </w:pPr>
      <w:rPr>
        <w:rFonts w:ascii="Courier New" w:hAnsi="Courier New" w:cs="Courier New" w:hint="default"/>
      </w:rPr>
    </w:lvl>
    <w:lvl w:ilvl="2" w:tplc="04250005" w:tentative="1">
      <w:start w:val="1"/>
      <w:numFmt w:val="bullet"/>
      <w:lvlText w:val=""/>
      <w:lvlJc w:val="left"/>
      <w:pPr>
        <w:ind w:left="3600" w:hanging="360"/>
      </w:pPr>
      <w:rPr>
        <w:rFonts w:ascii="Wingdings" w:hAnsi="Wingdings" w:hint="default"/>
      </w:rPr>
    </w:lvl>
    <w:lvl w:ilvl="3" w:tplc="04250001" w:tentative="1">
      <w:start w:val="1"/>
      <w:numFmt w:val="bullet"/>
      <w:lvlText w:val=""/>
      <w:lvlJc w:val="left"/>
      <w:pPr>
        <w:ind w:left="4320" w:hanging="360"/>
      </w:pPr>
      <w:rPr>
        <w:rFonts w:ascii="Symbol" w:hAnsi="Symbol" w:hint="default"/>
      </w:rPr>
    </w:lvl>
    <w:lvl w:ilvl="4" w:tplc="04250003" w:tentative="1">
      <w:start w:val="1"/>
      <w:numFmt w:val="bullet"/>
      <w:lvlText w:val="o"/>
      <w:lvlJc w:val="left"/>
      <w:pPr>
        <w:ind w:left="5040" w:hanging="360"/>
      </w:pPr>
      <w:rPr>
        <w:rFonts w:ascii="Courier New" w:hAnsi="Courier New" w:cs="Courier New" w:hint="default"/>
      </w:rPr>
    </w:lvl>
    <w:lvl w:ilvl="5" w:tplc="04250005" w:tentative="1">
      <w:start w:val="1"/>
      <w:numFmt w:val="bullet"/>
      <w:lvlText w:val=""/>
      <w:lvlJc w:val="left"/>
      <w:pPr>
        <w:ind w:left="5760" w:hanging="360"/>
      </w:pPr>
      <w:rPr>
        <w:rFonts w:ascii="Wingdings" w:hAnsi="Wingdings" w:hint="default"/>
      </w:rPr>
    </w:lvl>
    <w:lvl w:ilvl="6" w:tplc="04250001" w:tentative="1">
      <w:start w:val="1"/>
      <w:numFmt w:val="bullet"/>
      <w:lvlText w:val=""/>
      <w:lvlJc w:val="left"/>
      <w:pPr>
        <w:ind w:left="6480" w:hanging="360"/>
      </w:pPr>
      <w:rPr>
        <w:rFonts w:ascii="Symbol" w:hAnsi="Symbol" w:hint="default"/>
      </w:rPr>
    </w:lvl>
    <w:lvl w:ilvl="7" w:tplc="04250003" w:tentative="1">
      <w:start w:val="1"/>
      <w:numFmt w:val="bullet"/>
      <w:lvlText w:val="o"/>
      <w:lvlJc w:val="left"/>
      <w:pPr>
        <w:ind w:left="7200" w:hanging="360"/>
      </w:pPr>
      <w:rPr>
        <w:rFonts w:ascii="Courier New" w:hAnsi="Courier New" w:cs="Courier New" w:hint="default"/>
      </w:rPr>
    </w:lvl>
    <w:lvl w:ilvl="8" w:tplc="04250005" w:tentative="1">
      <w:start w:val="1"/>
      <w:numFmt w:val="bullet"/>
      <w:lvlText w:val=""/>
      <w:lvlJc w:val="left"/>
      <w:pPr>
        <w:ind w:left="7920" w:hanging="360"/>
      </w:pPr>
      <w:rPr>
        <w:rFonts w:ascii="Wingdings" w:hAnsi="Wingdings" w:hint="default"/>
      </w:rPr>
    </w:lvl>
  </w:abstractNum>
  <w:abstractNum w:abstractNumId="6" w15:restartNumberingAfterBreak="0">
    <w:nsid w:val="239537CE"/>
    <w:multiLevelType w:val="hybridMultilevel"/>
    <w:tmpl w:val="19A432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AFE4185"/>
    <w:multiLevelType w:val="hybridMultilevel"/>
    <w:tmpl w:val="47DE8F3A"/>
    <w:lvl w:ilvl="0" w:tplc="04250001">
      <w:start w:val="1"/>
      <w:numFmt w:val="bullet"/>
      <w:lvlText w:val=""/>
      <w:lvlJc w:val="left"/>
      <w:pPr>
        <w:ind w:left="720" w:hanging="360"/>
      </w:pPr>
      <w:rPr>
        <w:rFonts w:ascii="Symbol" w:hAnsi="Symbol" w:hint="default"/>
      </w:rPr>
    </w:lvl>
    <w:lvl w:ilvl="1" w:tplc="1ACED1D2">
      <w:numFmt w:val="bullet"/>
      <w:lvlText w:val="-"/>
      <w:lvlJc w:val="left"/>
      <w:pPr>
        <w:ind w:left="1440" w:hanging="360"/>
      </w:pPr>
      <w:rPr>
        <w:rFonts w:ascii="Times New Roman" w:eastAsiaTheme="minorHAnsi"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C686594"/>
    <w:multiLevelType w:val="hybridMultilevel"/>
    <w:tmpl w:val="6B783F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E1C5C59"/>
    <w:multiLevelType w:val="hybridMultilevel"/>
    <w:tmpl w:val="12CC7C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3CB697D"/>
    <w:multiLevelType w:val="hybridMultilevel"/>
    <w:tmpl w:val="1ABE4FF8"/>
    <w:lvl w:ilvl="0" w:tplc="44F4C0AC">
      <w:numFmt w:val="bullet"/>
      <w:lvlText w:val="-"/>
      <w:lvlJc w:val="left"/>
      <w:pPr>
        <w:ind w:left="720" w:hanging="360"/>
      </w:pPr>
      <w:rPr>
        <w:rFonts w:ascii="Georgia" w:eastAsiaTheme="minorHAnsi" w:hAnsi="Georgia" w:cs="Aria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1" w15:restartNumberingAfterBreak="0">
    <w:nsid w:val="586F67FB"/>
    <w:multiLevelType w:val="hybridMultilevel"/>
    <w:tmpl w:val="B9BCF7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D832598"/>
    <w:multiLevelType w:val="hybridMultilevel"/>
    <w:tmpl w:val="D612ED68"/>
    <w:lvl w:ilvl="0" w:tplc="B3C2C040">
      <w:start w:val="1"/>
      <w:numFmt w:val="bullet"/>
      <w:lvlText w:val=""/>
      <w:lvlJc w:val="left"/>
      <w:pPr>
        <w:ind w:left="720" w:hanging="360"/>
      </w:pPr>
      <w:rPr>
        <w:rFonts w:ascii="Symbol" w:hAnsi="Symbol" w:hint="default"/>
        <w:u w:color="E10E49"/>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3" w15:restartNumberingAfterBreak="0">
    <w:nsid w:val="5F010604"/>
    <w:multiLevelType w:val="hybridMultilevel"/>
    <w:tmpl w:val="D0E432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3E1006C"/>
    <w:multiLevelType w:val="hybridMultilevel"/>
    <w:tmpl w:val="D8EC83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7160166"/>
    <w:multiLevelType w:val="hybridMultilevel"/>
    <w:tmpl w:val="A16E9B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9AB132F"/>
    <w:multiLevelType w:val="hybridMultilevel"/>
    <w:tmpl w:val="2BB06A9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C260A73"/>
    <w:multiLevelType w:val="multilevel"/>
    <w:tmpl w:val="DB04BD5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val="0"/>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837959365">
    <w:abstractNumId w:val="15"/>
  </w:num>
  <w:num w:numId="2" w16cid:durableId="1470247335">
    <w:abstractNumId w:val="9"/>
  </w:num>
  <w:num w:numId="3" w16cid:durableId="1609702357">
    <w:abstractNumId w:val="2"/>
  </w:num>
  <w:num w:numId="4" w16cid:durableId="1866672294">
    <w:abstractNumId w:val="1"/>
  </w:num>
  <w:num w:numId="5" w16cid:durableId="613288579">
    <w:abstractNumId w:val="13"/>
  </w:num>
  <w:num w:numId="6" w16cid:durableId="1068921585">
    <w:abstractNumId w:val="3"/>
  </w:num>
  <w:num w:numId="7" w16cid:durableId="1146972836">
    <w:abstractNumId w:val="8"/>
  </w:num>
  <w:num w:numId="8" w16cid:durableId="287705287">
    <w:abstractNumId w:val="16"/>
  </w:num>
  <w:num w:numId="9" w16cid:durableId="1923251605">
    <w:abstractNumId w:val="10"/>
  </w:num>
  <w:num w:numId="10" w16cid:durableId="2060589556">
    <w:abstractNumId w:val="0"/>
  </w:num>
  <w:num w:numId="11" w16cid:durableId="721174757">
    <w:abstractNumId w:val="12"/>
  </w:num>
  <w:num w:numId="12" w16cid:durableId="529152622">
    <w:abstractNumId w:val="4"/>
  </w:num>
  <w:num w:numId="13" w16cid:durableId="911235277">
    <w:abstractNumId w:val="17"/>
  </w:num>
  <w:num w:numId="14" w16cid:durableId="1462768221">
    <w:abstractNumId w:val="5"/>
  </w:num>
  <w:num w:numId="15" w16cid:durableId="1386102334">
    <w:abstractNumId w:val="6"/>
  </w:num>
  <w:num w:numId="16" w16cid:durableId="1102606415">
    <w:abstractNumId w:val="11"/>
  </w:num>
  <w:num w:numId="17" w16cid:durableId="2019231165">
    <w:abstractNumId w:val="14"/>
  </w:num>
  <w:num w:numId="18" w16cid:durableId="18377262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2BC"/>
    <w:rsid w:val="0002114D"/>
    <w:rsid w:val="00023C43"/>
    <w:rsid w:val="000346F2"/>
    <w:rsid w:val="0005076D"/>
    <w:rsid w:val="00052101"/>
    <w:rsid w:val="00080025"/>
    <w:rsid w:val="0008521F"/>
    <w:rsid w:val="00085D2C"/>
    <w:rsid w:val="00092628"/>
    <w:rsid w:val="00093BC6"/>
    <w:rsid w:val="00095AD0"/>
    <w:rsid w:val="000B3F9B"/>
    <w:rsid w:val="000B497A"/>
    <w:rsid w:val="000B76A4"/>
    <w:rsid w:val="000D0AAD"/>
    <w:rsid w:val="000D7EA2"/>
    <w:rsid w:val="001003F3"/>
    <w:rsid w:val="0010231E"/>
    <w:rsid w:val="00112AA0"/>
    <w:rsid w:val="00125411"/>
    <w:rsid w:val="00137372"/>
    <w:rsid w:val="00144D9D"/>
    <w:rsid w:val="00145FAC"/>
    <w:rsid w:val="0016034A"/>
    <w:rsid w:val="001759F8"/>
    <w:rsid w:val="00193378"/>
    <w:rsid w:val="001975D4"/>
    <w:rsid w:val="001A7399"/>
    <w:rsid w:val="001C0352"/>
    <w:rsid w:val="001D34C5"/>
    <w:rsid w:val="001E36E9"/>
    <w:rsid w:val="00221F5A"/>
    <w:rsid w:val="00224DD4"/>
    <w:rsid w:val="0024166D"/>
    <w:rsid w:val="00250E65"/>
    <w:rsid w:val="002521B7"/>
    <w:rsid w:val="00254634"/>
    <w:rsid w:val="00275CEA"/>
    <w:rsid w:val="00286135"/>
    <w:rsid w:val="002A64D0"/>
    <w:rsid w:val="002B3711"/>
    <w:rsid w:val="002B3719"/>
    <w:rsid w:val="002C41E8"/>
    <w:rsid w:val="002D79C9"/>
    <w:rsid w:val="00302746"/>
    <w:rsid w:val="00310A14"/>
    <w:rsid w:val="003157CF"/>
    <w:rsid w:val="00334C22"/>
    <w:rsid w:val="00365669"/>
    <w:rsid w:val="00370F42"/>
    <w:rsid w:val="00381DB3"/>
    <w:rsid w:val="0039294E"/>
    <w:rsid w:val="003B313D"/>
    <w:rsid w:val="003C2373"/>
    <w:rsid w:val="003C342C"/>
    <w:rsid w:val="003D751A"/>
    <w:rsid w:val="003E0B42"/>
    <w:rsid w:val="003F3C4B"/>
    <w:rsid w:val="003F4B39"/>
    <w:rsid w:val="0041309E"/>
    <w:rsid w:val="00416BAD"/>
    <w:rsid w:val="00422EDC"/>
    <w:rsid w:val="00442614"/>
    <w:rsid w:val="00446284"/>
    <w:rsid w:val="004467A3"/>
    <w:rsid w:val="00465177"/>
    <w:rsid w:val="004715A8"/>
    <w:rsid w:val="00475462"/>
    <w:rsid w:val="00482354"/>
    <w:rsid w:val="004956A5"/>
    <w:rsid w:val="004C36FC"/>
    <w:rsid w:val="004D1A75"/>
    <w:rsid w:val="00514E74"/>
    <w:rsid w:val="00536A23"/>
    <w:rsid w:val="0054594A"/>
    <w:rsid w:val="0059352C"/>
    <w:rsid w:val="0059642A"/>
    <w:rsid w:val="005A5E32"/>
    <w:rsid w:val="005D57F6"/>
    <w:rsid w:val="005F57D6"/>
    <w:rsid w:val="006234F5"/>
    <w:rsid w:val="00652F81"/>
    <w:rsid w:val="006545D5"/>
    <w:rsid w:val="00672A2E"/>
    <w:rsid w:val="0069675B"/>
    <w:rsid w:val="006A1130"/>
    <w:rsid w:val="006F06CC"/>
    <w:rsid w:val="00704493"/>
    <w:rsid w:val="00704D8A"/>
    <w:rsid w:val="00710920"/>
    <w:rsid w:val="00724376"/>
    <w:rsid w:val="00762BBD"/>
    <w:rsid w:val="00766B12"/>
    <w:rsid w:val="007A6E18"/>
    <w:rsid w:val="007B300B"/>
    <w:rsid w:val="00837389"/>
    <w:rsid w:val="00884269"/>
    <w:rsid w:val="00886AD2"/>
    <w:rsid w:val="00887ABE"/>
    <w:rsid w:val="0089778D"/>
    <w:rsid w:val="008A7274"/>
    <w:rsid w:val="008B0600"/>
    <w:rsid w:val="008B7EDB"/>
    <w:rsid w:val="008C6EBD"/>
    <w:rsid w:val="008F745C"/>
    <w:rsid w:val="00912560"/>
    <w:rsid w:val="00913374"/>
    <w:rsid w:val="009460D9"/>
    <w:rsid w:val="009519E5"/>
    <w:rsid w:val="009535EE"/>
    <w:rsid w:val="0098571A"/>
    <w:rsid w:val="009901D1"/>
    <w:rsid w:val="009967AF"/>
    <w:rsid w:val="009A6ABC"/>
    <w:rsid w:val="009B45B1"/>
    <w:rsid w:val="009E389B"/>
    <w:rsid w:val="009E785A"/>
    <w:rsid w:val="009F0B8D"/>
    <w:rsid w:val="009F122F"/>
    <w:rsid w:val="009F6AE6"/>
    <w:rsid w:val="00A1193A"/>
    <w:rsid w:val="00A122D5"/>
    <w:rsid w:val="00A5571E"/>
    <w:rsid w:val="00A62ACD"/>
    <w:rsid w:val="00A64640"/>
    <w:rsid w:val="00A67E3C"/>
    <w:rsid w:val="00A76E61"/>
    <w:rsid w:val="00A854EF"/>
    <w:rsid w:val="00A94E4F"/>
    <w:rsid w:val="00AB113D"/>
    <w:rsid w:val="00AC1514"/>
    <w:rsid w:val="00AC2FFE"/>
    <w:rsid w:val="00AD1D41"/>
    <w:rsid w:val="00AD431B"/>
    <w:rsid w:val="00AE2842"/>
    <w:rsid w:val="00B0564B"/>
    <w:rsid w:val="00B13BDF"/>
    <w:rsid w:val="00B30A7D"/>
    <w:rsid w:val="00B9299C"/>
    <w:rsid w:val="00BD24DF"/>
    <w:rsid w:val="00BE4ED6"/>
    <w:rsid w:val="00C04075"/>
    <w:rsid w:val="00C04E3E"/>
    <w:rsid w:val="00C36414"/>
    <w:rsid w:val="00C3655A"/>
    <w:rsid w:val="00C5189B"/>
    <w:rsid w:val="00C851B4"/>
    <w:rsid w:val="00C86F6E"/>
    <w:rsid w:val="00C9378F"/>
    <w:rsid w:val="00CB281F"/>
    <w:rsid w:val="00CD4437"/>
    <w:rsid w:val="00D018B4"/>
    <w:rsid w:val="00D137A0"/>
    <w:rsid w:val="00D200A7"/>
    <w:rsid w:val="00D3254D"/>
    <w:rsid w:val="00D50A33"/>
    <w:rsid w:val="00D940A6"/>
    <w:rsid w:val="00D9429C"/>
    <w:rsid w:val="00D9658C"/>
    <w:rsid w:val="00DA118E"/>
    <w:rsid w:val="00DB2A63"/>
    <w:rsid w:val="00DB5FC0"/>
    <w:rsid w:val="00DC7BC5"/>
    <w:rsid w:val="00DE14BB"/>
    <w:rsid w:val="00E0539B"/>
    <w:rsid w:val="00E215CB"/>
    <w:rsid w:val="00E3010A"/>
    <w:rsid w:val="00E31A8B"/>
    <w:rsid w:val="00E3503F"/>
    <w:rsid w:val="00E35DB0"/>
    <w:rsid w:val="00E460FE"/>
    <w:rsid w:val="00E53E6B"/>
    <w:rsid w:val="00E5535F"/>
    <w:rsid w:val="00E666C6"/>
    <w:rsid w:val="00E71982"/>
    <w:rsid w:val="00E743BD"/>
    <w:rsid w:val="00E8236C"/>
    <w:rsid w:val="00E858A8"/>
    <w:rsid w:val="00E85A4B"/>
    <w:rsid w:val="00E93F51"/>
    <w:rsid w:val="00E94122"/>
    <w:rsid w:val="00EA3AF4"/>
    <w:rsid w:val="00EA62BC"/>
    <w:rsid w:val="00EC3240"/>
    <w:rsid w:val="00ED7BE2"/>
    <w:rsid w:val="00F006D4"/>
    <w:rsid w:val="00F0194D"/>
    <w:rsid w:val="00F239B6"/>
    <w:rsid w:val="00F373C5"/>
    <w:rsid w:val="00F44236"/>
    <w:rsid w:val="00F47371"/>
    <w:rsid w:val="00F57C87"/>
    <w:rsid w:val="00FA549E"/>
    <w:rsid w:val="00FB2DFF"/>
    <w:rsid w:val="00FC59BA"/>
    <w:rsid w:val="00FC5E1A"/>
    <w:rsid w:val="00FD1FA2"/>
    <w:rsid w:val="00FF71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B21B"/>
  <w15:docId w15:val="{EE03F54E-FF08-429E-928C-803F3E65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62BC"/>
    <w:pPr>
      <w:widowControl w:val="0"/>
      <w:suppressAutoHyphens/>
      <w:spacing w:after="0" w:line="240" w:lineRule="auto"/>
    </w:pPr>
    <w:rPr>
      <w:rFonts w:ascii="Times New Roman" w:eastAsia="Lucida Sans Unicode" w:hAnsi="Times New Roman" w:cs="Mangal"/>
      <w:sz w:val="24"/>
      <w:szCs w:val="24"/>
      <w:lang w:eastAsia="zh-CN" w:bidi="hi-IN"/>
    </w:rPr>
  </w:style>
  <w:style w:type="paragraph" w:styleId="Heading1">
    <w:name w:val="heading 1"/>
    <w:basedOn w:val="Normal"/>
    <w:next w:val="Normal"/>
    <w:link w:val="Heading1Char"/>
    <w:uiPriority w:val="9"/>
    <w:qFormat/>
    <w:rsid w:val="00EA62B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Heading3">
    <w:name w:val="heading 3"/>
    <w:basedOn w:val="Normal"/>
    <w:next w:val="Normal"/>
    <w:link w:val="Heading3Char"/>
    <w:uiPriority w:val="9"/>
    <w:semiHidden/>
    <w:unhideWhenUsed/>
    <w:qFormat/>
    <w:rsid w:val="00A76E61"/>
    <w:pPr>
      <w:keepNext/>
      <w:keepLines/>
      <w:spacing w:before="40"/>
      <w:outlineLvl w:val="2"/>
    </w:pPr>
    <w:rPr>
      <w:rFonts w:asciiTheme="majorHAnsi" w:eastAsiaTheme="majorEastAsia" w:hAnsiTheme="majorHAnsi"/>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2BC"/>
    <w:rPr>
      <w:rFonts w:asciiTheme="majorHAnsi" w:eastAsiaTheme="majorEastAsia" w:hAnsiTheme="majorHAnsi" w:cs="Mangal"/>
      <w:b/>
      <w:bCs/>
      <w:color w:val="365F91" w:themeColor="accent1" w:themeShade="BF"/>
      <w:sz w:val="28"/>
      <w:szCs w:val="25"/>
      <w:lang w:eastAsia="zh-CN" w:bidi="hi-IN"/>
    </w:rPr>
  </w:style>
  <w:style w:type="paragraph" w:styleId="ListParagraph">
    <w:name w:val="List Paragraph"/>
    <w:basedOn w:val="Normal"/>
    <w:uiPriority w:val="34"/>
    <w:qFormat/>
    <w:rsid w:val="00EA62BC"/>
    <w:pPr>
      <w:ind w:left="720"/>
      <w:contextualSpacing/>
    </w:pPr>
    <w:rPr>
      <w:szCs w:val="21"/>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iPriority w:val="99"/>
    <w:unhideWhenUsed/>
    <w:rsid w:val="00EA62BC"/>
    <w:rPr>
      <w:sz w:val="20"/>
      <w:szCs w:val="18"/>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EA62BC"/>
    <w:rPr>
      <w:rFonts w:ascii="Times New Roman" w:eastAsia="Lucida Sans Unicode" w:hAnsi="Times New Roman" w:cs="Mangal"/>
      <w:sz w:val="20"/>
      <w:szCs w:val="18"/>
      <w:lang w:eastAsia="zh-CN" w:bidi="hi-IN"/>
    </w:rPr>
  </w:style>
  <w:style w:type="character" w:styleId="FootnoteReference">
    <w:name w:val="footnote reference"/>
    <w:aliases w:val="Footnote reference number,Footnote symbol,note TESI"/>
    <w:basedOn w:val="DefaultParagraphFont"/>
    <w:uiPriority w:val="99"/>
    <w:unhideWhenUsed/>
    <w:rsid w:val="00EA62BC"/>
    <w:rPr>
      <w:vertAlign w:val="superscript"/>
    </w:rPr>
  </w:style>
  <w:style w:type="paragraph" w:customStyle="1" w:styleId="Default">
    <w:name w:val="Default"/>
    <w:rsid w:val="00EA62B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unhideWhenUsed/>
    <w:rsid w:val="00EA62BC"/>
    <w:pPr>
      <w:widowControl/>
      <w:suppressAutoHyphens w:val="0"/>
      <w:spacing w:after="120" w:line="480" w:lineRule="auto"/>
    </w:pPr>
    <w:rPr>
      <w:rFonts w:ascii="Georgia" w:eastAsiaTheme="minorHAnsi" w:hAnsi="Georgia" w:cstheme="minorBidi"/>
      <w:sz w:val="20"/>
      <w:szCs w:val="22"/>
      <w:lang w:val="en-GB" w:eastAsia="en-US" w:bidi="ar-SA"/>
    </w:rPr>
  </w:style>
  <w:style w:type="character" w:customStyle="1" w:styleId="BodyText2Char">
    <w:name w:val="Body Text 2 Char"/>
    <w:basedOn w:val="DefaultParagraphFont"/>
    <w:link w:val="BodyText2"/>
    <w:uiPriority w:val="99"/>
    <w:rsid w:val="00EA62BC"/>
    <w:rPr>
      <w:rFonts w:ascii="Georgia" w:hAnsi="Georgia"/>
      <w:sz w:val="20"/>
      <w:lang w:val="en-GB"/>
    </w:rPr>
  </w:style>
  <w:style w:type="character" w:styleId="CommentReference">
    <w:name w:val="annotation reference"/>
    <w:basedOn w:val="DefaultParagraphFont"/>
    <w:uiPriority w:val="99"/>
    <w:semiHidden/>
    <w:unhideWhenUsed/>
    <w:rsid w:val="00E71982"/>
    <w:rPr>
      <w:sz w:val="16"/>
      <w:szCs w:val="16"/>
    </w:rPr>
  </w:style>
  <w:style w:type="paragraph" w:styleId="CommentText">
    <w:name w:val="annotation text"/>
    <w:basedOn w:val="Normal"/>
    <w:link w:val="CommentTextChar"/>
    <w:uiPriority w:val="99"/>
    <w:unhideWhenUsed/>
    <w:rsid w:val="00E71982"/>
    <w:rPr>
      <w:sz w:val="20"/>
      <w:szCs w:val="18"/>
    </w:rPr>
  </w:style>
  <w:style w:type="character" w:customStyle="1" w:styleId="CommentTextChar">
    <w:name w:val="Comment Text Char"/>
    <w:basedOn w:val="DefaultParagraphFont"/>
    <w:link w:val="CommentText"/>
    <w:uiPriority w:val="99"/>
    <w:rsid w:val="00E71982"/>
    <w:rPr>
      <w:rFonts w:ascii="Times New Roman" w:eastAsia="Lucida Sans Unicode" w:hAnsi="Times New Roman" w:cs="Mangal"/>
      <w:sz w:val="20"/>
      <w:szCs w:val="18"/>
      <w:lang w:eastAsia="zh-CN" w:bidi="hi-IN"/>
    </w:rPr>
  </w:style>
  <w:style w:type="paragraph" w:styleId="CommentSubject">
    <w:name w:val="annotation subject"/>
    <w:basedOn w:val="CommentText"/>
    <w:next w:val="CommentText"/>
    <w:link w:val="CommentSubjectChar"/>
    <w:uiPriority w:val="99"/>
    <w:semiHidden/>
    <w:unhideWhenUsed/>
    <w:rsid w:val="00E71982"/>
    <w:rPr>
      <w:b/>
      <w:bCs/>
    </w:rPr>
  </w:style>
  <w:style w:type="character" w:customStyle="1" w:styleId="CommentSubjectChar">
    <w:name w:val="Comment Subject Char"/>
    <w:basedOn w:val="CommentTextChar"/>
    <w:link w:val="CommentSubject"/>
    <w:uiPriority w:val="99"/>
    <w:semiHidden/>
    <w:rsid w:val="00E71982"/>
    <w:rPr>
      <w:rFonts w:ascii="Times New Roman" w:eastAsia="Lucida Sans Unicode" w:hAnsi="Times New Roman" w:cs="Mangal"/>
      <w:b/>
      <w:bCs/>
      <w:sz w:val="20"/>
      <w:szCs w:val="18"/>
      <w:lang w:eastAsia="zh-CN" w:bidi="hi-IN"/>
    </w:rPr>
  </w:style>
  <w:style w:type="paragraph" w:styleId="BalloonText">
    <w:name w:val="Balloon Text"/>
    <w:basedOn w:val="Normal"/>
    <w:link w:val="BalloonTextChar"/>
    <w:uiPriority w:val="99"/>
    <w:semiHidden/>
    <w:unhideWhenUsed/>
    <w:rsid w:val="00E71982"/>
    <w:rPr>
      <w:rFonts w:ascii="Segoe UI" w:hAnsi="Segoe UI"/>
      <w:sz w:val="18"/>
      <w:szCs w:val="16"/>
    </w:rPr>
  </w:style>
  <w:style w:type="character" w:customStyle="1" w:styleId="BalloonTextChar">
    <w:name w:val="Balloon Text Char"/>
    <w:basedOn w:val="DefaultParagraphFont"/>
    <w:link w:val="BalloonText"/>
    <w:uiPriority w:val="99"/>
    <w:semiHidden/>
    <w:rsid w:val="00E71982"/>
    <w:rPr>
      <w:rFonts w:ascii="Segoe UI" w:eastAsia="Lucida Sans Unicode" w:hAnsi="Segoe UI" w:cs="Mangal"/>
      <w:sz w:val="18"/>
      <w:szCs w:val="16"/>
      <w:lang w:eastAsia="zh-CN" w:bidi="hi-IN"/>
    </w:rPr>
  </w:style>
  <w:style w:type="character" w:styleId="Hyperlink">
    <w:name w:val="Hyperlink"/>
    <w:basedOn w:val="DefaultParagraphFont"/>
    <w:uiPriority w:val="99"/>
    <w:unhideWhenUsed/>
    <w:rsid w:val="00C9378F"/>
    <w:rPr>
      <w:color w:val="0000FF" w:themeColor="hyperlink"/>
      <w:u w:val="single"/>
    </w:rPr>
  </w:style>
  <w:style w:type="character" w:customStyle="1" w:styleId="tyhik">
    <w:name w:val="tyhik"/>
    <w:basedOn w:val="DefaultParagraphFont"/>
    <w:rsid w:val="00DB5FC0"/>
  </w:style>
  <w:style w:type="paragraph" w:styleId="BodyText">
    <w:name w:val="Body Text"/>
    <w:basedOn w:val="Normal"/>
    <w:link w:val="BodyTextChar"/>
    <w:uiPriority w:val="99"/>
    <w:unhideWhenUsed/>
    <w:rsid w:val="00884269"/>
    <w:pPr>
      <w:spacing w:after="120"/>
    </w:pPr>
    <w:rPr>
      <w:szCs w:val="21"/>
    </w:rPr>
  </w:style>
  <w:style w:type="character" w:customStyle="1" w:styleId="BodyTextChar">
    <w:name w:val="Body Text Char"/>
    <w:basedOn w:val="DefaultParagraphFont"/>
    <w:link w:val="BodyText"/>
    <w:uiPriority w:val="99"/>
    <w:rsid w:val="00884269"/>
    <w:rPr>
      <w:rFonts w:ascii="Times New Roman" w:eastAsia="Lucida Sans Unicode" w:hAnsi="Times New Roman" w:cs="Mangal"/>
      <w:sz w:val="24"/>
      <w:szCs w:val="21"/>
      <w:lang w:eastAsia="zh-CN" w:bidi="hi-IN"/>
    </w:rPr>
  </w:style>
  <w:style w:type="character" w:customStyle="1" w:styleId="Heading3Char">
    <w:name w:val="Heading 3 Char"/>
    <w:basedOn w:val="DefaultParagraphFont"/>
    <w:link w:val="Heading3"/>
    <w:uiPriority w:val="9"/>
    <w:semiHidden/>
    <w:rsid w:val="00A76E61"/>
    <w:rPr>
      <w:rFonts w:asciiTheme="majorHAnsi" w:eastAsiaTheme="majorEastAsia" w:hAnsiTheme="majorHAnsi" w:cs="Mangal"/>
      <w:color w:val="243F60" w:themeColor="accent1" w:themeShade="7F"/>
      <w:sz w:val="24"/>
      <w:szCs w:val="21"/>
      <w:lang w:eastAsia="zh-CN" w:bidi="hi-IN"/>
    </w:rPr>
  </w:style>
  <w:style w:type="paragraph" w:customStyle="1" w:styleId="pf0">
    <w:name w:val="pf0"/>
    <w:basedOn w:val="Normal"/>
    <w:rsid w:val="00F0194D"/>
    <w:pPr>
      <w:widowControl/>
      <w:suppressAutoHyphens w:val="0"/>
      <w:spacing w:before="100" w:beforeAutospacing="1" w:after="100" w:afterAutospacing="1"/>
    </w:pPr>
    <w:rPr>
      <w:rFonts w:eastAsia="Times New Roman" w:cs="Times New Roman"/>
      <w:lang w:eastAsia="et-EE" w:bidi="ar-SA"/>
    </w:rPr>
  </w:style>
  <w:style w:type="paragraph" w:styleId="Revision">
    <w:name w:val="Revision"/>
    <w:hidden/>
    <w:uiPriority w:val="99"/>
    <w:semiHidden/>
    <w:rsid w:val="006234F5"/>
    <w:pPr>
      <w:spacing w:after="0" w:line="240" w:lineRule="auto"/>
    </w:pPr>
    <w:rPr>
      <w:rFonts w:ascii="Times New Roman" w:eastAsia="Lucida Sans Unicode"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012">
      <w:bodyDiv w:val="1"/>
      <w:marLeft w:val="0"/>
      <w:marRight w:val="0"/>
      <w:marTop w:val="0"/>
      <w:marBottom w:val="0"/>
      <w:divBdr>
        <w:top w:val="none" w:sz="0" w:space="0" w:color="auto"/>
        <w:left w:val="none" w:sz="0" w:space="0" w:color="auto"/>
        <w:bottom w:val="none" w:sz="0" w:space="0" w:color="auto"/>
        <w:right w:val="none" w:sz="0" w:space="0" w:color="auto"/>
      </w:divBdr>
    </w:div>
    <w:div w:id="563488955">
      <w:bodyDiv w:val="1"/>
      <w:marLeft w:val="0"/>
      <w:marRight w:val="0"/>
      <w:marTop w:val="0"/>
      <w:marBottom w:val="0"/>
      <w:divBdr>
        <w:top w:val="none" w:sz="0" w:space="0" w:color="auto"/>
        <w:left w:val="none" w:sz="0" w:space="0" w:color="auto"/>
        <w:bottom w:val="none" w:sz="0" w:space="0" w:color="auto"/>
        <w:right w:val="none" w:sz="0" w:space="0" w:color="auto"/>
      </w:divBdr>
    </w:div>
    <w:div w:id="777528092">
      <w:bodyDiv w:val="1"/>
      <w:marLeft w:val="0"/>
      <w:marRight w:val="0"/>
      <w:marTop w:val="0"/>
      <w:marBottom w:val="0"/>
      <w:divBdr>
        <w:top w:val="none" w:sz="0" w:space="0" w:color="auto"/>
        <w:left w:val="none" w:sz="0" w:space="0" w:color="auto"/>
        <w:bottom w:val="none" w:sz="0" w:space="0" w:color="auto"/>
        <w:right w:val="none" w:sz="0" w:space="0" w:color="auto"/>
      </w:divBdr>
    </w:div>
    <w:div w:id="1041437079">
      <w:bodyDiv w:val="1"/>
      <w:marLeft w:val="0"/>
      <w:marRight w:val="0"/>
      <w:marTop w:val="0"/>
      <w:marBottom w:val="0"/>
      <w:divBdr>
        <w:top w:val="none" w:sz="0" w:space="0" w:color="auto"/>
        <w:left w:val="none" w:sz="0" w:space="0" w:color="auto"/>
        <w:bottom w:val="none" w:sz="0" w:space="0" w:color="auto"/>
        <w:right w:val="none" w:sz="0" w:space="0" w:color="auto"/>
      </w:divBdr>
      <w:divsChild>
        <w:div w:id="363213055">
          <w:marLeft w:val="0"/>
          <w:marRight w:val="0"/>
          <w:marTop w:val="0"/>
          <w:marBottom w:val="0"/>
          <w:divBdr>
            <w:top w:val="none" w:sz="0" w:space="0" w:color="auto"/>
            <w:left w:val="none" w:sz="0" w:space="0" w:color="auto"/>
            <w:bottom w:val="none" w:sz="0" w:space="0" w:color="auto"/>
            <w:right w:val="none" w:sz="0" w:space="0" w:color="auto"/>
          </w:divBdr>
          <w:divsChild>
            <w:div w:id="1263341816">
              <w:marLeft w:val="0"/>
              <w:marRight w:val="0"/>
              <w:marTop w:val="0"/>
              <w:marBottom w:val="0"/>
              <w:divBdr>
                <w:top w:val="none" w:sz="0" w:space="0" w:color="auto"/>
                <w:left w:val="none" w:sz="0" w:space="0" w:color="auto"/>
                <w:bottom w:val="none" w:sz="0" w:space="0" w:color="auto"/>
                <w:right w:val="none" w:sz="0" w:space="0" w:color="auto"/>
              </w:divBdr>
              <w:divsChild>
                <w:div w:id="1153597311">
                  <w:marLeft w:val="0"/>
                  <w:marRight w:val="0"/>
                  <w:marTop w:val="0"/>
                  <w:marBottom w:val="0"/>
                  <w:divBdr>
                    <w:top w:val="none" w:sz="0" w:space="0" w:color="auto"/>
                    <w:left w:val="none" w:sz="0" w:space="0" w:color="auto"/>
                    <w:bottom w:val="none" w:sz="0" w:space="0" w:color="auto"/>
                    <w:right w:val="none" w:sz="0" w:space="0" w:color="auto"/>
                  </w:divBdr>
                  <w:divsChild>
                    <w:div w:id="168372068">
                      <w:marLeft w:val="-150"/>
                      <w:marRight w:val="-150"/>
                      <w:marTop w:val="0"/>
                      <w:marBottom w:val="0"/>
                      <w:divBdr>
                        <w:top w:val="none" w:sz="0" w:space="0" w:color="auto"/>
                        <w:left w:val="none" w:sz="0" w:space="0" w:color="auto"/>
                        <w:bottom w:val="none" w:sz="0" w:space="0" w:color="auto"/>
                        <w:right w:val="none" w:sz="0" w:space="0" w:color="auto"/>
                      </w:divBdr>
                      <w:divsChild>
                        <w:div w:id="1380133164">
                          <w:marLeft w:val="0"/>
                          <w:marRight w:val="0"/>
                          <w:marTop w:val="0"/>
                          <w:marBottom w:val="0"/>
                          <w:divBdr>
                            <w:top w:val="none" w:sz="0" w:space="0" w:color="auto"/>
                            <w:left w:val="none" w:sz="0" w:space="0" w:color="auto"/>
                            <w:bottom w:val="none" w:sz="0" w:space="0" w:color="auto"/>
                            <w:right w:val="none" w:sz="0" w:space="0" w:color="auto"/>
                          </w:divBdr>
                          <w:divsChild>
                            <w:div w:id="578096565">
                              <w:marLeft w:val="0"/>
                              <w:marRight w:val="0"/>
                              <w:marTop w:val="0"/>
                              <w:marBottom w:val="0"/>
                              <w:divBdr>
                                <w:top w:val="none" w:sz="0" w:space="0" w:color="auto"/>
                                <w:left w:val="none" w:sz="0" w:space="0" w:color="auto"/>
                                <w:bottom w:val="none" w:sz="0" w:space="0" w:color="auto"/>
                                <w:right w:val="none" w:sz="0" w:space="0" w:color="auto"/>
                              </w:divBdr>
                              <w:divsChild>
                                <w:div w:id="190146321">
                                  <w:marLeft w:val="0"/>
                                  <w:marRight w:val="0"/>
                                  <w:marTop w:val="0"/>
                                  <w:marBottom w:val="300"/>
                                  <w:divBdr>
                                    <w:top w:val="none" w:sz="0" w:space="0" w:color="auto"/>
                                    <w:left w:val="none" w:sz="0" w:space="0" w:color="auto"/>
                                    <w:bottom w:val="none" w:sz="0" w:space="0" w:color="auto"/>
                                    <w:right w:val="none" w:sz="0" w:space="0" w:color="auto"/>
                                  </w:divBdr>
                                  <w:divsChild>
                                    <w:div w:id="1716536989">
                                      <w:marLeft w:val="0"/>
                                      <w:marRight w:val="0"/>
                                      <w:marTop w:val="0"/>
                                      <w:marBottom w:val="0"/>
                                      <w:divBdr>
                                        <w:top w:val="none" w:sz="0" w:space="0" w:color="auto"/>
                                        <w:left w:val="none" w:sz="0" w:space="0" w:color="auto"/>
                                        <w:bottom w:val="none" w:sz="0" w:space="0" w:color="auto"/>
                                        <w:right w:val="none" w:sz="0" w:space="0" w:color="auto"/>
                                      </w:divBdr>
                                      <w:divsChild>
                                        <w:div w:id="636185246">
                                          <w:marLeft w:val="0"/>
                                          <w:marRight w:val="0"/>
                                          <w:marTop w:val="0"/>
                                          <w:marBottom w:val="0"/>
                                          <w:divBdr>
                                            <w:top w:val="none" w:sz="0" w:space="0" w:color="auto"/>
                                            <w:left w:val="none" w:sz="0" w:space="0" w:color="auto"/>
                                            <w:bottom w:val="none" w:sz="0" w:space="0" w:color="auto"/>
                                            <w:right w:val="none" w:sz="0" w:space="0" w:color="auto"/>
                                          </w:divBdr>
                                          <w:divsChild>
                                            <w:div w:id="2044597070">
                                              <w:marLeft w:val="0"/>
                                              <w:marRight w:val="0"/>
                                              <w:marTop w:val="0"/>
                                              <w:marBottom w:val="0"/>
                                              <w:divBdr>
                                                <w:top w:val="none" w:sz="0" w:space="0" w:color="auto"/>
                                                <w:left w:val="none" w:sz="0" w:space="0" w:color="auto"/>
                                                <w:bottom w:val="none" w:sz="0" w:space="0" w:color="auto"/>
                                                <w:right w:val="none" w:sz="0" w:space="0" w:color="auto"/>
                                              </w:divBdr>
                                              <w:divsChild>
                                                <w:div w:id="672684115">
                                                  <w:marLeft w:val="0"/>
                                                  <w:marRight w:val="0"/>
                                                  <w:marTop w:val="0"/>
                                                  <w:marBottom w:val="0"/>
                                                  <w:divBdr>
                                                    <w:top w:val="none" w:sz="0" w:space="0" w:color="auto"/>
                                                    <w:left w:val="none" w:sz="0" w:space="0" w:color="auto"/>
                                                    <w:bottom w:val="none" w:sz="0" w:space="0" w:color="auto"/>
                                                    <w:right w:val="none" w:sz="0" w:space="0" w:color="auto"/>
                                                  </w:divBdr>
                                                  <w:divsChild>
                                                    <w:div w:id="172305972">
                                                      <w:marLeft w:val="0"/>
                                                      <w:marRight w:val="0"/>
                                                      <w:marTop w:val="0"/>
                                                      <w:marBottom w:val="0"/>
                                                      <w:divBdr>
                                                        <w:top w:val="none" w:sz="0" w:space="0" w:color="auto"/>
                                                        <w:left w:val="none" w:sz="0" w:space="0" w:color="auto"/>
                                                        <w:bottom w:val="none" w:sz="0" w:space="0" w:color="auto"/>
                                                        <w:right w:val="none" w:sz="0" w:space="0" w:color="auto"/>
                                                      </w:divBdr>
                                                      <w:divsChild>
                                                        <w:div w:id="1863470442">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719172">
      <w:bodyDiv w:val="1"/>
      <w:marLeft w:val="0"/>
      <w:marRight w:val="0"/>
      <w:marTop w:val="0"/>
      <w:marBottom w:val="0"/>
      <w:divBdr>
        <w:top w:val="none" w:sz="0" w:space="0" w:color="auto"/>
        <w:left w:val="none" w:sz="0" w:space="0" w:color="auto"/>
        <w:bottom w:val="none" w:sz="0" w:space="0" w:color="auto"/>
        <w:right w:val="none" w:sz="0" w:space="0" w:color="auto"/>
      </w:divBdr>
    </w:div>
    <w:div w:id="1376197776">
      <w:bodyDiv w:val="1"/>
      <w:marLeft w:val="0"/>
      <w:marRight w:val="0"/>
      <w:marTop w:val="0"/>
      <w:marBottom w:val="0"/>
      <w:divBdr>
        <w:top w:val="none" w:sz="0" w:space="0" w:color="auto"/>
        <w:left w:val="none" w:sz="0" w:space="0" w:color="auto"/>
        <w:bottom w:val="none" w:sz="0" w:space="0" w:color="auto"/>
        <w:right w:val="none" w:sz="0" w:space="0" w:color="auto"/>
      </w:divBdr>
    </w:div>
    <w:div w:id="19356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6199-3835-4524-85E5-91059D32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1018</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 Ruubel</cp:lastModifiedBy>
  <cp:revision>3</cp:revision>
  <cp:lastPrinted>2019-06-21T12:14:00Z</cp:lastPrinted>
  <dcterms:created xsi:type="dcterms:W3CDTF">2023-04-25T07:07:00Z</dcterms:created>
  <dcterms:modified xsi:type="dcterms:W3CDTF">2023-04-25T07:11:00Z</dcterms:modified>
</cp:coreProperties>
</file>