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B0D38" w14:textId="77777777" w:rsidR="008B0600" w:rsidRPr="00E90220" w:rsidRDefault="008B0600" w:rsidP="0041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1E1656"/>
          <w:sz w:val="20"/>
        </w:rPr>
      </w:pPr>
      <w:r w:rsidRPr="00E90220">
        <w:rPr>
          <w:iCs/>
          <w:color w:val="1E1656"/>
          <w:sz w:val="20"/>
        </w:rPr>
        <w:t xml:space="preserve">Järgnevate näidiste kasutamisel tuleb arvestada asjaoluga, et Audiitorkogu ei kanna vastutust näidiste kasutamisest tuleneda võivate kahjude osas ja kasutamisega seotud riskid  jäävad kasutaja kanda. </w:t>
      </w:r>
    </w:p>
    <w:p w14:paraId="6B46F921" w14:textId="77777777" w:rsidR="008B0600" w:rsidRPr="00E90220" w:rsidRDefault="008B0600" w:rsidP="00416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Cs/>
          <w:color w:val="1E1656"/>
          <w:sz w:val="20"/>
        </w:rPr>
      </w:pPr>
    </w:p>
    <w:p w14:paraId="1CD05463" w14:textId="77777777" w:rsidR="008B0600" w:rsidRPr="002521B7" w:rsidRDefault="008B0600" w:rsidP="00416BAD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rPr>
          <w:iCs/>
          <w:color w:val="1E1656"/>
          <w:sz w:val="20"/>
        </w:rPr>
      </w:pPr>
      <w:r w:rsidRPr="00E90220">
        <w:rPr>
          <w:iCs/>
          <w:color w:val="1E1656"/>
          <w:sz w:val="20"/>
        </w:rPr>
        <w:t xml:space="preserve">[Nurksulgudes ja/või </w:t>
      </w:r>
      <w:r w:rsidR="00DA118E">
        <w:rPr>
          <w:iCs/>
          <w:color w:val="1E1656"/>
          <w:sz w:val="20"/>
        </w:rPr>
        <w:t>eri</w:t>
      </w:r>
      <w:r w:rsidR="00370F42">
        <w:rPr>
          <w:iCs/>
          <w:color w:val="1E1656"/>
          <w:sz w:val="20"/>
        </w:rPr>
        <w:t xml:space="preserve"> </w:t>
      </w:r>
      <w:r w:rsidR="00DA118E">
        <w:rPr>
          <w:iCs/>
          <w:color w:val="1E1656"/>
          <w:sz w:val="20"/>
        </w:rPr>
        <w:t xml:space="preserve">värviga </w:t>
      </w:r>
      <w:proofErr w:type="spellStart"/>
      <w:r w:rsidR="00DA118E">
        <w:rPr>
          <w:iCs/>
          <w:color w:val="1E1656"/>
          <w:sz w:val="20"/>
        </w:rPr>
        <w:t>esiletõstetud</w:t>
      </w:r>
      <w:proofErr w:type="spellEnd"/>
      <w:r w:rsidRPr="00E90220">
        <w:rPr>
          <w:iCs/>
          <w:color w:val="1E1656"/>
          <w:sz w:val="20"/>
        </w:rPr>
        <w:t xml:space="preserve"> info tuleb vastavalt tegelikele asjaoludele muuta korrektseks, kas asjakohaste andmete sisestamise või väljapakutud valikute puhul ühe asjakohase valiku tegemise kaudu. Seejärel tuleb kustutada nurksulud ning sisestatud/valitud teksti formaat viia vastavusse ü</w:t>
      </w:r>
      <w:r>
        <w:rPr>
          <w:iCs/>
          <w:color w:val="1E1656"/>
          <w:sz w:val="20"/>
        </w:rPr>
        <w:t xml:space="preserve">lejäänud dokumendi vormistusega]  </w:t>
      </w:r>
      <w:r>
        <w:rPr>
          <w:i/>
          <w:iCs/>
          <w:sz w:val="20"/>
        </w:rPr>
        <w:br/>
      </w:r>
    </w:p>
    <w:p w14:paraId="7F4214EE" w14:textId="77777777" w:rsidR="00EA62BC" w:rsidRPr="001458F0" w:rsidRDefault="00EA62BC" w:rsidP="00416BAD">
      <w:pPr>
        <w:jc w:val="both"/>
        <w:rPr>
          <w:lang w:bidi="ar-SA"/>
        </w:rPr>
      </w:pPr>
    </w:p>
    <w:p w14:paraId="2529ECCB" w14:textId="77777777" w:rsidR="00EA62BC" w:rsidRPr="002521B7" w:rsidRDefault="00EA62BC" w:rsidP="00416BAD">
      <w:pPr>
        <w:pStyle w:val="Default"/>
        <w:jc w:val="both"/>
        <w:rPr>
          <w:sz w:val="28"/>
          <w:szCs w:val="28"/>
          <w:vertAlign w:val="superscript"/>
        </w:rPr>
      </w:pPr>
      <w:r w:rsidRPr="002521B7">
        <w:rPr>
          <w:b/>
          <w:color w:val="1E1656"/>
          <w:sz w:val="28"/>
          <w:szCs w:val="28"/>
        </w:rPr>
        <w:t xml:space="preserve">Sõltumatu vandeaudiitori põhjendatud kindlustandev aruanne Eesti Maksu- ja Tolliametile esitatava </w:t>
      </w:r>
      <w:r w:rsidRPr="002521B7">
        <w:rPr>
          <w:b/>
          <w:color w:val="FF0000"/>
          <w:sz w:val="28"/>
          <w:szCs w:val="28"/>
        </w:rPr>
        <w:t>[</w:t>
      </w:r>
      <w:proofErr w:type="spellStart"/>
      <w:r w:rsidR="00DA118E" w:rsidRPr="002521B7">
        <w:rPr>
          <w:b/>
          <w:color w:val="0070C0"/>
          <w:sz w:val="28"/>
          <w:szCs w:val="28"/>
        </w:rPr>
        <w:t>elektr</w:t>
      </w:r>
      <w:r w:rsidR="0005076D">
        <w:rPr>
          <w:b/>
          <w:color w:val="0070C0"/>
          <w:sz w:val="28"/>
          <w:szCs w:val="28"/>
        </w:rPr>
        <w:t>o</w:t>
      </w:r>
      <w:proofErr w:type="spellEnd"/>
      <w:r w:rsidR="00DA118E" w:rsidRPr="002521B7">
        <w:rPr>
          <w:b/>
          <w:color w:val="0070C0"/>
          <w:sz w:val="28"/>
          <w:szCs w:val="28"/>
        </w:rPr>
        <w:t>-</w:t>
      </w:r>
      <w:r w:rsidRPr="002521B7">
        <w:rPr>
          <w:b/>
          <w:color w:val="0070C0"/>
          <w:sz w:val="28"/>
          <w:szCs w:val="28"/>
        </w:rPr>
        <w:t>/</w:t>
      </w:r>
      <w:r w:rsidRPr="002521B7">
        <w:rPr>
          <w:b/>
          <w:color w:val="FF0000"/>
          <w:sz w:val="28"/>
          <w:szCs w:val="28"/>
        </w:rPr>
        <w:t xml:space="preserve">gaasitarbimise] </w:t>
      </w:r>
      <w:r w:rsidRPr="002521B7">
        <w:rPr>
          <w:b/>
          <w:color w:val="1E1656"/>
          <w:sz w:val="28"/>
          <w:szCs w:val="28"/>
        </w:rPr>
        <w:t>intensiivsuse aruande audiitorkontrolli kohta</w:t>
      </w:r>
      <w:r w:rsidR="00886AD2" w:rsidRPr="002521B7">
        <w:rPr>
          <w:rStyle w:val="FootnoteReference"/>
          <w:b/>
          <w:color w:val="1E1656"/>
          <w:sz w:val="28"/>
          <w:szCs w:val="28"/>
        </w:rPr>
        <w:footnoteReference w:id="1"/>
      </w:r>
    </w:p>
    <w:p w14:paraId="546DE4D0" w14:textId="77777777" w:rsidR="00EA62BC" w:rsidRPr="0027328C" w:rsidRDefault="00EA62BC" w:rsidP="00416BA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color w:val="1E1656"/>
          <w:sz w:val="28"/>
          <w:szCs w:val="28"/>
          <w:lang w:bidi="ar-SA"/>
        </w:rPr>
      </w:pPr>
    </w:p>
    <w:p w14:paraId="16EFDAD4" w14:textId="77777777" w:rsidR="00EA62BC" w:rsidRPr="0027328C" w:rsidRDefault="00EA62BC" w:rsidP="00416BAD">
      <w:pPr>
        <w:spacing w:before="100" w:beforeAutospacing="1" w:after="100" w:afterAutospacing="1"/>
        <w:jc w:val="both"/>
        <w:rPr>
          <w:rFonts w:eastAsia="Times New Roman"/>
          <w:color w:val="1E1656"/>
          <w:sz w:val="22"/>
          <w:szCs w:val="22"/>
          <w:lang w:eastAsia="et-EE"/>
        </w:rPr>
      </w:pPr>
      <w:r w:rsidRPr="008B0600">
        <w:rPr>
          <w:rFonts w:eastAsia="Times New Roman"/>
          <w:color w:val="1E1656"/>
          <w:sz w:val="22"/>
          <w:szCs w:val="22"/>
          <w:lang w:eastAsia="et-EE"/>
        </w:rPr>
        <w:t>[ettevõtte ABC]</w:t>
      </w:r>
      <w:r w:rsidRPr="0072084C">
        <w:rPr>
          <w:rFonts w:eastAsia="Times New Roman"/>
          <w:i/>
          <w:color w:val="1E1656"/>
          <w:sz w:val="22"/>
          <w:szCs w:val="22"/>
          <w:lang w:eastAsia="et-EE"/>
        </w:rPr>
        <w:t xml:space="preserve"> </w:t>
      </w:r>
      <w:r w:rsidRPr="0072084C">
        <w:rPr>
          <w:rFonts w:eastAsia="Times New Roman"/>
          <w:color w:val="1E1656"/>
          <w:sz w:val="22"/>
          <w:szCs w:val="22"/>
          <w:lang w:eastAsia="et-EE"/>
        </w:rPr>
        <w:t>juhtkonnale</w:t>
      </w:r>
    </w:p>
    <w:p w14:paraId="0AAAB3A3" w14:textId="4FF12FA0" w:rsidR="00EA62BC" w:rsidRPr="009E785A" w:rsidRDefault="00EA62BC" w:rsidP="00416BAD">
      <w:pPr>
        <w:pStyle w:val="Default"/>
        <w:jc w:val="both"/>
      </w:pPr>
      <w:r w:rsidRPr="00EA62BC">
        <w:rPr>
          <w:rFonts w:cs="Mangal"/>
          <w:color w:val="1E1656"/>
          <w:sz w:val="22"/>
          <w:szCs w:val="22"/>
        </w:rPr>
        <w:t xml:space="preserve">Oleme kontrollinud </w:t>
      </w:r>
      <w:r w:rsidRPr="008B0600">
        <w:rPr>
          <w:rFonts w:cs="Mangal"/>
          <w:color w:val="FF0000"/>
          <w:sz w:val="22"/>
          <w:szCs w:val="22"/>
        </w:rPr>
        <w:t>ettevõtte nimi AS/OÜ</w:t>
      </w:r>
      <w:r w:rsidRPr="00EA62BC">
        <w:rPr>
          <w:rFonts w:cs="Mangal"/>
          <w:color w:val="FF0000"/>
          <w:sz w:val="22"/>
          <w:szCs w:val="22"/>
        </w:rPr>
        <w:t xml:space="preserve"> </w:t>
      </w:r>
      <w:r w:rsidRPr="00EA62BC">
        <w:rPr>
          <w:rFonts w:cs="Mangal"/>
          <w:color w:val="1E1656"/>
          <w:sz w:val="22"/>
          <w:szCs w:val="22"/>
        </w:rPr>
        <w:t xml:space="preserve">(edaspidi „Ettevõte“) </w:t>
      </w:r>
      <w:proofErr w:type="spellStart"/>
      <w:r w:rsidRPr="00652F81">
        <w:rPr>
          <w:rFonts w:eastAsia="Lucida Sans Unicode"/>
          <w:color w:val="0000FF"/>
          <w:sz w:val="22"/>
          <w:szCs w:val="22"/>
          <w:lang w:eastAsia="zh-CN" w:bidi="hi-IN"/>
        </w:rPr>
        <w:t>elektrointensiivsuse</w:t>
      </w:r>
      <w:proofErr w:type="spellEnd"/>
      <w:r w:rsidRPr="00652F81">
        <w:rPr>
          <w:rFonts w:eastAsia="Lucida Sans Unicode"/>
          <w:color w:val="0000FF"/>
          <w:sz w:val="22"/>
          <w:szCs w:val="22"/>
          <w:lang w:eastAsia="zh-CN" w:bidi="hi-IN"/>
        </w:rPr>
        <w:t xml:space="preserve"> </w:t>
      </w:r>
      <w:r w:rsidRPr="00EA62BC">
        <w:rPr>
          <w:rFonts w:cs="Mangal"/>
          <w:color w:val="FF0000"/>
          <w:sz w:val="22"/>
          <w:szCs w:val="22"/>
        </w:rPr>
        <w:t>/ gaasitarbimise intensiivsuse</w:t>
      </w:r>
      <w:r w:rsidRPr="00EA62BC">
        <w:rPr>
          <w:color w:val="1E1656"/>
          <w:sz w:val="22"/>
          <w:szCs w:val="22"/>
        </w:rPr>
        <w:t xml:space="preserve"> kohta koostatud aruannet</w:t>
      </w:r>
      <w:r w:rsidRPr="00EA62BC">
        <w:rPr>
          <w:rFonts w:cs="Mangal"/>
          <w:color w:val="1E1656"/>
          <w:sz w:val="22"/>
          <w:szCs w:val="22"/>
        </w:rPr>
        <w:t xml:space="preserve"> perioodi </w:t>
      </w:r>
      <w:r w:rsidRPr="00EA62BC">
        <w:rPr>
          <w:rFonts w:cs="Mangal"/>
          <w:color w:val="FF0000"/>
          <w:sz w:val="22"/>
          <w:szCs w:val="22"/>
        </w:rPr>
        <w:t>1. jaanuar 20</w:t>
      </w:r>
      <w:r w:rsidR="00A549F4">
        <w:rPr>
          <w:rFonts w:cs="Mangal"/>
          <w:color w:val="FF0000"/>
          <w:sz w:val="22"/>
          <w:szCs w:val="22"/>
        </w:rPr>
        <w:t>2</w:t>
      </w:r>
      <w:r w:rsidRPr="00EA62BC">
        <w:rPr>
          <w:rFonts w:cs="Mangal"/>
          <w:color w:val="FF0000"/>
          <w:sz w:val="22"/>
          <w:szCs w:val="22"/>
        </w:rPr>
        <w:t>x - 31. detsember 20</w:t>
      </w:r>
      <w:r w:rsidR="00A549F4">
        <w:rPr>
          <w:rFonts w:cs="Mangal"/>
          <w:color w:val="FF0000"/>
          <w:sz w:val="22"/>
          <w:szCs w:val="22"/>
        </w:rPr>
        <w:t>2</w:t>
      </w:r>
      <w:r w:rsidRPr="00EA62BC">
        <w:rPr>
          <w:rFonts w:cs="Mangal"/>
          <w:color w:val="FF0000"/>
          <w:sz w:val="22"/>
          <w:szCs w:val="22"/>
        </w:rPr>
        <w:t xml:space="preserve">x </w:t>
      </w:r>
      <w:r w:rsidRPr="00EA62BC">
        <w:rPr>
          <w:rFonts w:cs="Mangal"/>
          <w:color w:val="1E1656"/>
          <w:sz w:val="22"/>
          <w:szCs w:val="22"/>
        </w:rPr>
        <w:t>kohta (edaspidi „</w:t>
      </w:r>
      <w:r w:rsidR="00652F81">
        <w:rPr>
          <w:rFonts w:cs="Mangal"/>
          <w:color w:val="1E1656"/>
          <w:sz w:val="22"/>
          <w:szCs w:val="22"/>
        </w:rPr>
        <w:t>Intensiivsusa</w:t>
      </w:r>
      <w:r w:rsidRPr="00EA62BC">
        <w:rPr>
          <w:rFonts w:cs="Mangal"/>
          <w:color w:val="1E1656"/>
          <w:sz w:val="22"/>
          <w:szCs w:val="22"/>
        </w:rPr>
        <w:t>ruanne“), mis esitatakse Maksu- ja Tolliametile</w:t>
      </w:r>
      <w:r w:rsidR="009E785A">
        <w:rPr>
          <w:rFonts w:cs="Mangal"/>
          <w:color w:val="1E1656"/>
          <w:sz w:val="22"/>
          <w:szCs w:val="22"/>
        </w:rPr>
        <w:t xml:space="preserve"> </w:t>
      </w:r>
      <w:r w:rsidR="009E785A" w:rsidRPr="009E785A">
        <w:rPr>
          <w:rFonts w:cs="Mangal"/>
          <w:color w:val="1E1656"/>
          <w:sz w:val="22"/>
          <w:szCs w:val="22"/>
        </w:rPr>
        <w:t>(edaspidi „EMTA“)</w:t>
      </w:r>
      <w:r w:rsidRPr="00EA62BC">
        <w:rPr>
          <w:rFonts w:cs="Mangal"/>
          <w:color w:val="1E1656"/>
          <w:sz w:val="22"/>
          <w:szCs w:val="22"/>
        </w:rPr>
        <w:t>.</w:t>
      </w:r>
    </w:p>
    <w:p w14:paraId="51BA25AB" w14:textId="77777777" w:rsidR="001C0352" w:rsidRDefault="001C0352" w:rsidP="00416BAD">
      <w:pPr>
        <w:pStyle w:val="Default"/>
        <w:jc w:val="both"/>
      </w:pPr>
    </w:p>
    <w:p w14:paraId="6D43E676" w14:textId="77777777" w:rsidR="001C0352" w:rsidRDefault="001C0352" w:rsidP="00416BAD">
      <w:pPr>
        <w:jc w:val="both"/>
        <w:rPr>
          <w:sz w:val="20"/>
          <w:szCs w:val="20"/>
        </w:rPr>
      </w:pP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Vastavalt alkoholi-, tubaka-, kütuse- ja elektriaktsiisi seaduse (edaspidi „ATKEAS“) </w:t>
      </w:r>
      <w:r w:rsidRPr="00652F81">
        <w:rPr>
          <w:rFonts w:cs="Times New Roman"/>
          <w:color w:val="0000FF"/>
          <w:sz w:val="22"/>
          <w:szCs w:val="22"/>
        </w:rPr>
        <w:t>§-le 69</w:t>
      </w:r>
      <w:r w:rsidRPr="00652F81">
        <w:rPr>
          <w:rFonts w:cs="Times New Roman"/>
          <w:color w:val="0000FF"/>
          <w:sz w:val="22"/>
          <w:szCs w:val="22"/>
          <w:vertAlign w:val="superscript"/>
        </w:rPr>
        <w:t>3</w:t>
      </w:r>
      <w:r w:rsidRPr="00652F81">
        <w:rPr>
          <w:rFonts w:cs="Times New Roman"/>
          <w:color w:val="0000FF"/>
          <w:sz w:val="22"/>
          <w:szCs w:val="22"/>
        </w:rPr>
        <w:t xml:space="preserve"> lg 1</w:t>
      </w:r>
      <w:r w:rsidRPr="00652F81">
        <w:rPr>
          <w:rFonts w:cs="Times New Roman"/>
          <w:color w:val="0000FF"/>
          <w:sz w:val="22"/>
          <w:szCs w:val="22"/>
          <w:vertAlign w:val="superscript"/>
        </w:rPr>
        <w:t>1</w:t>
      </w:r>
      <w:r w:rsidRPr="00652F81">
        <w:rPr>
          <w:rFonts w:cs="Times New Roman"/>
          <w:color w:val="0000FF"/>
          <w:sz w:val="22"/>
          <w:szCs w:val="22"/>
        </w:rPr>
        <w:t xml:space="preserve"> punkt</w:t>
      </w:r>
      <w:r w:rsidR="00652F81">
        <w:rPr>
          <w:rFonts w:cs="Times New Roman"/>
          <w:color w:val="0000FF"/>
          <w:sz w:val="22"/>
          <w:szCs w:val="22"/>
        </w:rPr>
        <w:t>ile</w:t>
      </w:r>
      <w:r w:rsidRPr="00652F81">
        <w:rPr>
          <w:rFonts w:cs="Times New Roman"/>
          <w:color w:val="0000FF"/>
          <w:sz w:val="22"/>
          <w:szCs w:val="22"/>
        </w:rPr>
        <w:t xml:space="preserve"> 2 /</w:t>
      </w:r>
      <w:r w:rsidRPr="00652F81">
        <w:rPr>
          <w:rFonts w:eastAsiaTheme="minorHAnsi" w:cs="Times New Roman"/>
          <w:color w:val="FF0000"/>
          <w:sz w:val="22"/>
          <w:szCs w:val="22"/>
          <w:lang w:eastAsia="en-US" w:bidi="ar-SA"/>
        </w:rPr>
        <w:t>§ 69</w:t>
      </w:r>
      <w:r w:rsidRPr="00652F81">
        <w:rPr>
          <w:rFonts w:eastAsiaTheme="minorHAnsi" w:cs="Times New Roman"/>
          <w:color w:val="FF0000"/>
          <w:sz w:val="22"/>
          <w:szCs w:val="22"/>
          <w:vertAlign w:val="superscript"/>
          <w:lang w:eastAsia="en-US" w:bidi="ar-SA"/>
        </w:rPr>
        <w:t>3</w:t>
      </w:r>
      <w:r w:rsidRPr="00652F81">
        <w:rPr>
          <w:rFonts w:eastAsiaTheme="minorHAnsi" w:cs="Times New Roman"/>
          <w:color w:val="FF0000"/>
          <w:sz w:val="22"/>
          <w:szCs w:val="22"/>
          <w:lang w:eastAsia="en-US" w:bidi="ar-SA"/>
        </w:rPr>
        <w:t xml:space="preserve"> lõikele</w:t>
      </w:r>
      <w:r w:rsidRPr="00652F81">
        <w:rPr>
          <w:rFonts w:eastAsiaTheme="minorHAnsi"/>
          <w:color w:val="FF0000"/>
          <w:sz w:val="22"/>
          <w:szCs w:val="22"/>
          <w:lang w:eastAsia="en-US" w:bidi="ar-SA"/>
        </w:rPr>
        <w:t xml:space="preserve"> 1</w:t>
      </w:r>
      <w:r w:rsidRPr="00652F81">
        <w:rPr>
          <w:rFonts w:eastAsiaTheme="minorHAnsi"/>
          <w:color w:val="FF0000"/>
          <w:sz w:val="22"/>
          <w:szCs w:val="22"/>
          <w:vertAlign w:val="superscript"/>
          <w:lang w:eastAsia="en-US" w:bidi="ar-SA"/>
        </w:rPr>
        <w:t>3</w:t>
      </w:r>
      <w:r w:rsidRPr="00652F81">
        <w:rPr>
          <w:rFonts w:eastAsiaTheme="minorHAnsi"/>
          <w:color w:val="FF0000"/>
          <w:sz w:val="22"/>
          <w:szCs w:val="22"/>
          <w:lang w:eastAsia="en-US" w:bidi="ar-SA"/>
        </w:rPr>
        <w:t xml:space="preserve"> punktile </w:t>
      </w:r>
      <w:r w:rsidRPr="001C0352">
        <w:rPr>
          <w:rFonts w:eastAsiaTheme="minorHAnsi"/>
          <w:color w:val="FF0000"/>
          <w:sz w:val="22"/>
          <w:szCs w:val="22"/>
          <w:lang w:eastAsia="en-US" w:bidi="ar-SA"/>
        </w:rPr>
        <w:t>2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on vandeaudiitor kohustatud esitama põhjendatud kindlust väljendava aruande, milles vandeaudiitor esitab järelduse </w:t>
      </w:r>
      <w:proofErr w:type="spellStart"/>
      <w:r w:rsidR="0005076D" w:rsidRPr="00095AD0">
        <w:rPr>
          <w:color w:val="0000FF"/>
          <w:sz w:val="22"/>
          <w:szCs w:val="22"/>
        </w:rPr>
        <w:t>elektrointensiivsuse</w:t>
      </w:r>
      <w:proofErr w:type="spellEnd"/>
      <w:r w:rsidR="0005076D" w:rsidRPr="00095AD0">
        <w:rPr>
          <w:color w:val="0000FF"/>
          <w:sz w:val="22"/>
          <w:szCs w:val="22"/>
        </w:rPr>
        <w:t xml:space="preserve"> / </w:t>
      </w:r>
      <w:r w:rsidR="0005076D" w:rsidRPr="00095AD0">
        <w:rPr>
          <w:color w:val="FF0000"/>
          <w:sz w:val="22"/>
          <w:szCs w:val="22"/>
        </w:rPr>
        <w:t xml:space="preserve">gaasitarbimise intensiivsuse 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arvutamisel kasutatud alusandmete kohta, </w:t>
      </w:r>
      <w:r w:rsidR="00080025">
        <w:rPr>
          <w:rFonts w:eastAsiaTheme="minorHAnsi"/>
          <w:color w:val="1E1656"/>
          <w:sz w:val="22"/>
          <w:szCs w:val="22"/>
          <w:lang w:eastAsia="en-US" w:bidi="ar-SA"/>
        </w:rPr>
        <w:t>Ettevõtte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arvestatud </w:t>
      </w:r>
      <w:proofErr w:type="spellStart"/>
      <w:r w:rsidR="0005076D" w:rsidRPr="00095AD0">
        <w:rPr>
          <w:color w:val="0000FF"/>
          <w:sz w:val="22"/>
          <w:szCs w:val="22"/>
        </w:rPr>
        <w:t>elektrointensiivsuse</w:t>
      </w:r>
      <w:proofErr w:type="spellEnd"/>
      <w:r w:rsidR="0005076D" w:rsidRPr="00095AD0">
        <w:rPr>
          <w:color w:val="0000FF"/>
          <w:sz w:val="22"/>
          <w:szCs w:val="22"/>
        </w:rPr>
        <w:t xml:space="preserve"> / </w:t>
      </w:r>
      <w:r w:rsidR="0005076D" w:rsidRPr="00095AD0">
        <w:rPr>
          <w:color w:val="FF0000"/>
          <w:sz w:val="22"/>
          <w:szCs w:val="22"/>
        </w:rPr>
        <w:t>gaasitarbimise intensiivsuse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kohta vastavalt ATKEAS § </w:t>
      </w:r>
      <w:r w:rsidR="00652F81" w:rsidRPr="00652F81">
        <w:rPr>
          <w:rFonts w:cs="Times New Roman"/>
          <w:color w:val="0000FF"/>
          <w:sz w:val="22"/>
          <w:szCs w:val="22"/>
        </w:rPr>
        <w:t>20</w:t>
      </w:r>
      <w:r w:rsidR="00652F81" w:rsidRPr="00652F81">
        <w:rPr>
          <w:rFonts w:cs="Times New Roman"/>
          <w:color w:val="0000FF"/>
          <w:sz w:val="22"/>
          <w:szCs w:val="22"/>
          <w:vertAlign w:val="superscript"/>
        </w:rPr>
        <w:t>2</w:t>
      </w:r>
      <w:r w:rsidR="00652F81" w:rsidRPr="00652F81">
        <w:rPr>
          <w:rFonts w:cs="Times New Roman"/>
          <w:sz w:val="22"/>
          <w:szCs w:val="22"/>
        </w:rPr>
        <w:t xml:space="preserve"> </w:t>
      </w:r>
      <w:r w:rsidR="00652F81">
        <w:rPr>
          <w:rFonts w:eastAsiaTheme="minorHAnsi"/>
          <w:color w:val="1E1656"/>
          <w:sz w:val="22"/>
          <w:szCs w:val="22"/>
          <w:lang w:eastAsia="en-US" w:bidi="ar-SA"/>
        </w:rPr>
        <w:t>/</w:t>
      </w:r>
      <w:r w:rsidRPr="00652F81">
        <w:rPr>
          <w:rFonts w:eastAsiaTheme="minorHAnsi"/>
          <w:color w:val="FF0000"/>
          <w:sz w:val="22"/>
          <w:szCs w:val="22"/>
          <w:lang w:eastAsia="en-US" w:bidi="ar-SA"/>
        </w:rPr>
        <w:t>20</w:t>
      </w:r>
      <w:r w:rsidRPr="00652F81">
        <w:rPr>
          <w:rFonts w:eastAsiaTheme="minorHAnsi"/>
          <w:color w:val="FF0000"/>
          <w:sz w:val="22"/>
          <w:szCs w:val="22"/>
          <w:vertAlign w:val="superscript"/>
          <w:lang w:eastAsia="en-US" w:bidi="ar-SA"/>
        </w:rPr>
        <w:t>3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ja § 69</w:t>
      </w:r>
      <w:r w:rsidRPr="00652F81">
        <w:rPr>
          <w:rFonts w:eastAsiaTheme="minorHAnsi"/>
          <w:color w:val="1E1656"/>
          <w:sz w:val="22"/>
          <w:szCs w:val="22"/>
          <w:vertAlign w:val="superscript"/>
          <w:lang w:eastAsia="en-US" w:bidi="ar-SA"/>
        </w:rPr>
        <w:t>2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sätestatule ning </w:t>
      </w:r>
      <w:r w:rsidR="00080025">
        <w:rPr>
          <w:rFonts w:eastAsiaTheme="minorHAnsi"/>
          <w:color w:val="1E1656"/>
          <w:sz w:val="22"/>
          <w:szCs w:val="22"/>
          <w:lang w:eastAsia="en-US" w:bidi="ar-SA"/>
        </w:rPr>
        <w:t>Ettevõtte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mittevastavuse kohta raskustes </w:t>
      </w:r>
      <w:r w:rsidR="00080025">
        <w:rPr>
          <w:rFonts w:eastAsiaTheme="minorHAnsi"/>
          <w:color w:val="1E1656"/>
          <w:sz w:val="22"/>
          <w:szCs w:val="22"/>
          <w:lang w:eastAsia="en-US" w:bidi="ar-SA"/>
        </w:rPr>
        <w:t>ettevõtja</w:t>
      </w:r>
      <w:r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definitsioonile komisjoni määruse (EL) nr 651/2014 artikkel 2 punkt 18 tähenduses.</w:t>
      </w:r>
      <w:r>
        <w:rPr>
          <w:sz w:val="20"/>
          <w:szCs w:val="20"/>
        </w:rPr>
        <w:t xml:space="preserve"> </w:t>
      </w:r>
    </w:p>
    <w:p w14:paraId="60ED38CC" w14:textId="77777777" w:rsidR="001C0352" w:rsidRDefault="001C0352" w:rsidP="00416BAD">
      <w:pPr>
        <w:jc w:val="both"/>
        <w:rPr>
          <w:sz w:val="20"/>
          <w:szCs w:val="20"/>
        </w:rPr>
      </w:pPr>
    </w:p>
    <w:p w14:paraId="07A8D4BC" w14:textId="77777777" w:rsidR="00EA62BC" w:rsidRDefault="00652F81" w:rsidP="00416BAD">
      <w:pPr>
        <w:jc w:val="both"/>
        <w:rPr>
          <w:color w:val="1E1656"/>
          <w:sz w:val="22"/>
          <w:szCs w:val="22"/>
        </w:rPr>
      </w:pPr>
      <w:r>
        <w:rPr>
          <w:color w:val="1E1656"/>
          <w:sz w:val="22"/>
          <w:szCs w:val="22"/>
        </w:rPr>
        <w:t>Intensiivsus</w:t>
      </w:r>
      <w:r w:rsidR="00EA62BC" w:rsidRPr="0037418F">
        <w:rPr>
          <w:color w:val="1E1656"/>
          <w:sz w:val="22"/>
          <w:szCs w:val="22"/>
        </w:rPr>
        <w:t>aruande audiitorkontrolli töövõtu läbiviimisel võeti aluseks järgmised kriteeriumid:</w:t>
      </w:r>
    </w:p>
    <w:p w14:paraId="72F5F5FA" w14:textId="77777777" w:rsidR="00652F81" w:rsidRDefault="00652F81" w:rsidP="00416BAD">
      <w:pPr>
        <w:pStyle w:val="Default"/>
        <w:jc w:val="both"/>
      </w:pPr>
    </w:p>
    <w:p w14:paraId="60EA752C" w14:textId="77777777" w:rsidR="00D50A33" w:rsidRPr="00465177" w:rsidRDefault="00D50A33" w:rsidP="00416BAD">
      <w:pPr>
        <w:pStyle w:val="ListParagraph"/>
        <w:numPr>
          <w:ilvl w:val="0"/>
          <w:numId w:val="6"/>
        </w:numPr>
        <w:jc w:val="both"/>
        <w:rPr>
          <w:rFonts w:cs="Times New Roman"/>
          <w:color w:val="1E1656"/>
          <w:sz w:val="22"/>
          <w:szCs w:val="22"/>
        </w:rPr>
      </w:pP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Vastavalt ATKEAS §-le</w:t>
      </w:r>
      <w:r w:rsidRPr="00D50A33">
        <w:rPr>
          <w:rFonts w:cs="Times New Roman"/>
          <w:color w:val="0000FF"/>
          <w:sz w:val="22"/>
          <w:szCs w:val="22"/>
        </w:rPr>
        <w:t xml:space="preserve"> 20</w:t>
      </w:r>
      <w:r w:rsidRPr="00D50A33">
        <w:rPr>
          <w:rFonts w:cs="Times New Roman"/>
          <w:color w:val="0000FF"/>
          <w:sz w:val="22"/>
          <w:szCs w:val="22"/>
          <w:vertAlign w:val="superscript"/>
        </w:rPr>
        <w:t>2</w:t>
      </w:r>
      <w:r w:rsidRPr="00D50A33">
        <w:rPr>
          <w:rFonts w:cs="Times New Roman"/>
          <w:sz w:val="22"/>
          <w:szCs w:val="22"/>
        </w:rPr>
        <w:t xml:space="preserve"> </w:t>
      </w:r>
      <w:r w:rsidRPr="00D50A33">
        <w:rPr>
          <w:rFonts w:cs="Times New Roman"/>
          <w:color w:val="006600"/>
          <w:sz w:val="22"/>
          <w:szCs w:val="22"/>
        </w:rPr>
        <w:t xml:space="preserve">/ </w:t>
      </w:r>
      <w:r w:rsidRPr="00D50A33">
        <w:rPr>
          <w:rFonts w:cs="Times New Roman"/>
          <w:color w:val="FF0000"/>
          <w:sz w:val="22"/>
          <w:szCs w:val="22"/>
        </w:rPr>
        <w:t>20</w:t>
      </w:r>
      <w:r w:rsidRPr="00D50A33">
        <w:rPr>
          <w:rFonts w:cs="Times New Roman"/>
          <w:color w:val="FF0000"/>
          <w:sz w:val="22"/>
          <w:szCs w:val="22"/>
          <w:vertAlign w:val="superscript"/>
        </w:rPr>
        <w:t>3</w:t>
      </w:r>
      <w:r w:rsidRPr="00D50A33">
        <w:rPr>
          <w:rFonts w:cs="Times New Roman"/>
          <w:color w:val="0000FF"/>
          <w:sz w:val="22"/>
          <w:szCs w:val="22"/>
        </w:rPr>
        <w:t xml:space="preserve"> 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on</w:t>
      </w:r>
      <w:r w:rsidRPr="00D50A33">
        <w:rPr>
          <w:rFonts w:cs="Times New Roman"/>
          <w:color w:val="0000FF"/>
          <w:sz w:val="22"/>
          <w:szCs w:val="22"/>
        </w:rPr>
        <w:t xml:space="preserve"> </w:t>
      </w:r>
      <w:proofErr w:type="spellStart"/>
      <w:r w:rsidRPr="00D50A33">
        <w:rPr>
          <w:rFonts w:cs="Times New Roman"/>
          <w:color w:val="0000FF"/>
          <w:sz w:val="22"/>
          <w:szCs w:val="22"/>
        </w:rPr>
        <w:t>elektrointensiivsus</w:t>
      </w:r>
      <w:proofErr w:type="spellEnd"/>
      <w:r w:rsidRPr="00D50A33">
        <w:rPr>
          <w:rFonts w:cs="Times New Roman"/>
          <w:color w:val="0000FF"/>
          <w:sz w:val="22"/>
          <w:szCs w:val="22"/>
        </w:rPr>
        <w:t xml:space="preserve"> </w:t>
      </w:r>
      <w:r w:rsidRPr="00D50A33">
        <w:rPr>
          <w:rFonts w:cs="Times New Roman"/>
          <w:color w:val="006600"/>
          <w:sz w:val="22"/>
          <w:szCs w:val="22"/>
        </w:rPr>
        <w:t xml:space="preserve">/ </w:t>
      </w:r>
      <w:r w:rsidRPr="00D50A33">
        <w:rPr>
          <w:rFonts w:cs="Times New Roman"/>
          <w:color w:val="FF0000"/>
          <w:sz w:val="22"/>
          <w:szCs w:val="22"/>
        </w:rPr>
        <w:t xml:space="preserve">gaasitarbimise intensiivsus 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samal perioodil tarbitud</w:t>
      </w:r>
      <w:r w:rsidRPr="00D50A33">
        <w:rPr>
          <w:rFonts w:cs="Times New Roman"/>
          <w:sz w:val="22"/>
          <w:szCs w:val="22"/>
        </w:rPr>
        <w:t xml:space="preserve"> </w:t>
      </w:r>
      <w:r w:rsidRPr="00D50A33">
        <w:rPr>
          <w:rFonts w:cs="Times New Roman"/>
          <w:color w:val="0000FF"/>
          <w:sz w:val="22"/>
          <w:szCs w:val="22"/>
        </w:rPr>
        <w:t xml:space="preserve">elektrienergia / </w:t>
      </w:r>
      <w:r w:rsidRPr="00D50A33">
        <w:rPr>
          <w:rFonts w:cs="Times New Roman"/>
          <w:color w:val="FF0000"/>
          <w:sz w:val="22"/>
          <w:szCs w:val="22"/>
        </w:rPr>
        <w:t>maagaasi</w:t>
      </w:r>
      <w:r w:rsidRPr="00D50A33">
        <w:rPr>
          <w:rFonts w:cs="Times New Roman"/>
          <w:sz w:val="22"/>
          <w:szCs w:val="22"/>
        </w:rPr>
        <w:t xml:space="preserve"> 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kogumaksumuse osakaal protsentides </w:t>
      </w:r>
      <w:r w:rsidR="00080025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E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ttevõtte ärikasumist raamatupidamise seaduse lisas 2 esitatud kasumiaruande </w:t>
      </w:r>
      <w:r w:rsidR="00370F42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skeemi 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1 või 2 kohaselt, mida on suurendatud tööjõukulude, põhivara müügist saadud kahjumi ja põhivara väärtuse langusest tekkinud kulu võrra ning vähendatud põhivara müügist saadud kasumi võrra</w:t>
      </w:r>
      <w:r w:rsidR="00AC2FFE" w:rsidRPr="00C5189B">
        <w:rPr>
          <w:rFonts w:eastAsiaTheme="minorHAnsi"/>
          <w:color w:val="1E1656"/>
          <w:vertAlign w:val="superscript"/>
          <w:lang w:eastAsia="en-US" w:bidi="ar-SA"/>
        </w:rPr>
        <w:footnoteReference w:id="2"/>
      </w:r>
      <w:r w:rsidR="00D3254D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;</w:t>
      </w:r>
      <w:r w:rsidRPr="00D3254D">
        <w:rPr>
          <w:rFonts w:cs="Times New Roman"/>
          <w:color w:val="FF0000"/>
          <w:sz w:val="22"/>
          <w:szCs w:val="22"/>
        </w:rPr>
        <w:t xml:space="preserve"> </w:t>
      </w:r>
    </w:p>
    <w:p w14:paraId="1D9E14D8" w14:textId="77777777" w:rsidR="00465177" w:rsidRPr="00C5189B" w:rsidRDefault="00465177" w:rsidP="00416BAD">
      <w:pPr>
        <w:pStyle w:val="ListParagraph"/>
        <w:numPr>
          <w:ilvl w:val="0"/>
          <w:numId w:val="6"/>
        </w:numPr>
        <w:jc w:val="both"/>
        <w:rPr>
          <w:rFonts w:eastAsiaTheme="minorHAnsi" w:cs="Times New Roman"/>
          <w:color w:val="1E1656"/>
          <w:sz w:val="22"/>
          <w:szCs w:val="22"/>
          <w:lang w:eastAsia="en-US" w:bidi="ar-SA"/>
        </w:rPr>
      </w:pP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Alusandmete</w:t>
      </w:r>
      <w:r w:rsidR="00D3254D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na käsitletakse 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auditeeritud raamatupidamise aastaaruandes vastava perioodi kohta </w:t>
      </w:r>
      <w:r w:rsidR="00BE4ED6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sisalduvaid</w:t>
      </w:r>
      <w:r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 xml:space="preserve"> vastavaid näitajaid</w:t>
      </w:r>
      <w:r w:rsidR="00D137A0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, muu hulgas</w:t>
      </w:r>
      <w:r w:rsidR="008A7274" w:rsidRPr="00C5189B">
        <w:rPr>
          <w:rFonts w:cs="Times New Roman"/>
          <w:sz w:val="22"/>
          <w:szCs w:val="22"/>
        </w:rPr>
        <w:t xml:space="preserve"> </w:t>
      </w:r>
      <w:r w:rsidR="008A7274" w:rsidRPr="00C5189B">
        <w:rPr>
          <w:rFonts w:cs="Times New Roman"/>
          <w:color w:val="0000FF"/>
          <w:sz w:val="22"/>
          <w:szCs w:val="22"/>
        </w:rPr>
        <w:t xml:space="preserve">elektrienergia / </w:t>
      </w:r>
      <w:r w:rsidR="008A7274" w:rsidRPr="00C5189B">
        <w:rPr>
          <w:rFonts w:cs="Times New Roman"/>
          <w:color w:val="FF0000"/>
          <w:sz w:val="22"/>
          <w:szCs w:val="22"/>
        </w:rPr>
        <w:t>maagaasi</w:t>
      </w:r>
      <w:r w:rsidR="008A7274" w:rsidRPr="00C5189B">
        <w:rPr>
          <w:rFonts w:cs="Times New Roman"/>
          <w:sz w:val="22"/>
          <w:szCs w:val="22"/>
        </w:rPr>
        <w:t xml:space="preserve"> </w:t>
      </w:r>
      <w:r w:rsidR="008A7274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kogumaksumust</w:t>
      </w:r>
      <w:r w:rsidR="00D3254D" w:rsidRPr="00C5189B">
        <w:rPr>
          <w:rFonts w:eastAsiaTheme="minorHAnsi" w:cs="Times New Roman"/>
          <w:color w:val="1E1656"/>
          <w:sz w:val="22"/>
          <w:szCs w:val="22"/>
          <w:lang w:eastAsia="en-US" w:bidi="ar-SA"/>
        </w:rPr>
        <w:t>;</w:t>
      </w:r>
    </w:p>
    <w:p w14:paraId="54925F9C" w14:textId="77777777" w:rsidR="005A5E32" w:rsidRPr="00FC59BA" w:rsidRDefault="00C5189B" w:rsidP="00416BAD">
      <w:pPr>
        <w:pStyle w:val="ListParagraph"/>
        <w:numPr>
          <w:ilvl w:val="0"/>
          <w:numId w:val="6"/>
        </w:numPr>
        <w:jc w:val="both"/>
        <w:rPr>
          <w:i/>
          <w:color w:val="1E1656"/>
          <w:sz w:val="22"/>
          <w:szCs w:val="22"/>
        </w:rPr>
      </w:pPr>
      <w:r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[</w:t>
      </w:r>
      <w:r w:rsidR="005A5E32"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Olulisuse kriteerium tähendab seda, et viga peetakse oluliseks siis, kui võib põhjendatult eeldada, et need võivad üksikult või koos mõjutada majanduslikke otsuseid, mida kasutajad</w:t>
      </w:r>
      <w:r w:rsidR="00D137A0"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 xml:space="preserve"> alusandmete põhjal</w:t>
      </w:r>
      <w:r w:rsidR="005A5E32"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 xml:space="preserve"> </w:t>
      </w:r>
      <w:r w:rsidR="00D137A0"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 xml:space="preserve">koostatud </w:t>
      </w:r>
      <w:r w:rsidR="005A5E32"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Intensiivsusaruande alusel teevad</w:t>
      </w:r>
      <w:r w:rsidRPr="00FC59BA">
        <w:rPr>
          <w:rFonts w:eastAsiaTheme="minorHAnsi" w:cs="Times New Roman"/>
          <w:i/>
          <w:color w:val="1E1656"/>
          <w:sz w:val="22"/>
          <w:szCs w:val="22"/>
          <w:lang w:eastAsia="en-US" w:bidi="ar-SA"/>
        </w:rPr>
        <w:t>]</w:t>
      </w:r>
      <w:r w:rsidR="00422EDC">
        <w:rPr>
          <w:rStyle w:val="FootnoteReference"/>
          <w:rFonts w:eastAsiaTheme="minorHAnsi" w:cs="Times New Roman"/>
          <w:i/>
          <w:color w:val="1E1656"/>
          <w:sz w:val="22"/>
          <w:szCs w:val="22"/>
          <w:lang w:eastAsia="en-US" w:bidi="ar-SA"/>
        </w:rPr>
        <w:footnoteReference w:id="3"/>
      </w:r>
      <w:r w:rsidR="005A5E32" w:rsidRPr="00FC59BA">
        <w:rPr>
          <w:rFonts w:cs="Times New Roman"/>
          <w:i/>
          <w:color w:val="0000FF"/>
          <w:sz w:val="22"/>
          <w:szCs w:val="22"/>
        </w:rPr>
        <w:t xml:space="preserve"> </w:t>
      </w:r>
    </w:p>
    <w:p w14:paraId="0E6AC5E8" w14:textId="77777777" w:rsidR="00652F81" w:rsidRPr="00652F81" w:rsidRDefault="00D50A33" w:rsidP="00416BAD">
      <w:pPr>
        <w:pStyle w:val="ListParagraph"/>
        <w:numPr>
          <w:ilvl w:val="0"/>
          <w:numId w:val="6"/>
        </w:numPr>
        <w:jc w:val="both"/>
        <w:rPr>
          <w:color w:val="1E1656"/>
          <w:sz w:val="22"/>
          <w:szCs w:val="22"/>
        </w:rPr>
      </w:pPr>
      <w:proofErr w:type="spellStart"/>
      <w:r w:rsidRPr="009535EE">
        <w:rPr>
          <w:rFonts w:cs="Times New Roman"/>
          <w:color w:val="0000FF"/>
          <w:sz w:val="22"/>
          <w:szCs w:val="22"/>
        </w:rPr>
        <w:t>Elektrointensiivsuse</w:t>
      </w:r>
      <w:proofErr w:type="spellEnd"/>
      <w:r w:rsidR="009535EE">
        <w:rPr>
          <w:rFonts w:cs="Times New Roman"/>
          <w:color w:val="0000FF"/>
          <w:sz w:val="22"/>
          <w:szCs w:val="22"/>
        </w:rPr>
        <w:t xml:space="preserve"> </w:t>
      </w:r>
      <w:r w:rsidRPr="00D50A33">
        <w:rPr>
          <w:rFonts w:cs="Times New Roman"/>
          <w:sz w:val="22"/>
          <w:szCs w:val="22"/>
        </w:rPr>
        <w:t>/</w:t>
      </w:r>
      <w:r w:rsidR="009535EE">
        <w:rPr>
          <w:rFonts w:cs="Times New Roman"/>
          <w:sz w:val="22"/>
          <w:szCs w:val="22"/>
        </w:rPr>
        <w:t xml:space="preserve"> </w:t>
      </w:r>
      <w:r w:rsidR="00652F81" w:rsidRPr="009535EE">
        <w:rPr>
          <w:rFonts w:cs="Times New Roman"/>
          <w:color w:val="FF0000"/>
          <w:sz w:val="22"/>
          <w:szCs w:val="22"/>
        </w:rPr>
        <w:t>gaasitarbimise</w:t>
      </w:r>
      <w:r w:rsidR="00652F81" w:rsidRPr="009535EE">
        <w:rPr>
          <w:color w:val="FF0000"/>
          <w:sz w:val="22"/>
          <w:szCs w:val="22"/>
        </w:rPr>
        <w:t xml:space="preserve"> intensiivsuse </w:t>
      </w:r>
      <w:r w:rsidR="00652F81" w:rsidRPr="00652F81">
        <w:rPr>
          <w:color w:val="1E1656"/>
          <w:sz w:val="22"/>
          <w:szCs w:val="22"/>
        </w:rPr>
        <w:t xml:space="preserve">arvestamise aluseks on võetud </w:t>
      </w:r>
      <w:r w:rsidR="00D3254D">
        <w:rPr>
          <w:color w:val="1E1656"/>
          <w:sz w:val="22"/>
          <w:szCs w:val="22"/>
        </w:rPr>
        <w:t>E</w:t>
      </w:r>
      <w:r w:rsidR="00652F81" w:rsidRPr="00652F81">
        <w:rPr>
          <w:color w:val="1E1656"/>
          <w:sz w:val="22"/>
          <w:szCs w:val="22"/>
        </w:rPr>
        <w:t>ttevõt</w:t>
      </w:r>
      <w:r w:rsidR="005A5E32">
        <w:rPr>
          <w:color w:val="1E1656"/>
          <w:sz w:val="22"/>
          <w:szCs w:val="22"/>
        </w:rPr>
        <w:t>te</w:t>
      </w:r>
      <w:r w:rsidR="00652F81" w:rsidRPr="00652F81">
        <w:rPr>
          <w:color w:val="1E1656"/>
          <w:sz w:val="22"/>
          <w:szCs w:val="22"/>
        </w:rPr>
        <w:t xml:space="preserve"> eelnenud majandusaasta </w:t>
      </w:r>
      <w:r w:rsidR="00652F81" w:rsidRPr="00ED7BE2">
        <w:rPr>
          <w:color w:val="FF0000"/>
          <w:sz w:val="22"/>
          <w:szCs w:val="22"/>
        </w:rPr>
        <w:t xml:space="preserve">12 kuu </w:t>
      </w:r>
      <w:r w:rsidR="00652F81" w:rsidRPr="00652F81">
        <w:rPr>
          <w:color w:val="1E1656"/>
          <w:sz w:val="22"/>
          <w:szCs w:val="22"/>
        </w:rPr>
        <w:t>pikkune periood</w:t>
      </w:r>
      <w:r w:rsidR="00D3254D">
        <w:rPr>
          <w:color w:val="1E1656"/>
          <w:sz w:val="22"/>
          <w:szCs w:val="22"/>
        </w:rPr>
        <w:t>;</w:t>
      </w:r>
    </w:p>
    <w:p w14:paraId="31370DC7" w14:textId="236B587C" w:rsidR="00EA62BC" w:rsidRPr="009535EE" w:rsidRDefault="00080025" w:rsidP="00416BAD">
      <w:pPr>
        <w:pStyle w:val="ListParagraph"/>
        <w:numPr>
          <w:ilvl w:val="0"/>
          <w:numId w:val="6"/>
        </w:numPr>
        <w:jc w:val="both"/>
        <w:rPr>
          <w:color w:val="1E1656"/>
          <w:sz w:val="22"/>
          <w:szCs w:val="22"/>
        </w:rPr>
      </w:pPr>
      <w:r>
        <w:rPr>
          <w:color w:val="1E1656"/>
          <w:sz w:val="22"/>
          <w:szCs w:val="22"/>
        </w:rPr>
        <w:t>Ettevõtte</w:t>
      </w:r>
      <w:r w:rsidR="00652F81" w:rsidRPr="00652F81">
        <w:rPr>
          <w:color w:val="1E1656"/>
          <w:sz w:val="22"/>
          <w:szCs w:val="22"/>
        </w:rPr>
        <w:t xml:space="preserve"> suhtes ei rakendu raskustes ettevõtja definitsioon </w:t>
      </w:r>
      <w:r w:rsidR="00D3254D">
        <w:rPr>
          <w:color w:val="1E1656"/>
          <w:sz w:val="22"/>
          <w:szCs w:val="22"/>
        </w:rPr>
        <w:t xml:space="preserve">komisjoni </w:t>
      </w:r>
      <w:r w:rsidR="00652F81" w:rsidRPr="00652F81">
        <w:rPr>
          <w:color w:val="1E1656"/>
          <w:sz w:val="22"/>
          <w:szCs w:val="22"/>
        </w:rPr>
        <w:t>määrus</w:t>
      </w:r>
      <w:r w:rsidR="00370F42">
        <w:rPr>
          <w:color w:val="1E1656"/>
          <w:sz w:val="22"/>
          <w:szCs w:val="22"/>
        </w:rPr>
        <w:t>e</w:t>
      </w:r>
      <w:r w:rsidR="00652F81" w:rsidRPr="00652F81">
        <w:rPr>
          <w:color w:val="1E1656"/>
          <w:sz w:val="22"/>
          <w:szCs w:val="22"/>
        </w:rPr>
        <w:t xml:space="preserve"> (EL) nr </w:t>
      </w:r>
      <w:r w:rsidR="005A653D">
        <w:rPr>
          <w:color w:val="1E1656"/>
          <w:sz w:val="22"/>
          <w:szCs w:val="22"/>
        </w:rPr>
        <w:t>65</w:t>
      </w:r>
      <w:r w:rsidR="00652F81" w:rsidRPr="00652F81">
        <w:rPr>
          <w:color w:val="1E1656"/>
          <w:sz w:val="22"/>
          <w:szCs w:val="22"/>
        </w:rPr>
        <w:t xml:space="preserve">1/2014 artikkel 2 punkt 18 tähenduses. </w:t>
      </w:r>
    </w:p>
    <w:p w14:paraId="2818637C" w14:textId="77777777" w:rsidR="00EA62BC" w:rsidRPr="0027328C" w:rsidRDefault="00EA62BC" w:rsidP="00416BAD">
      <w:pPr>
        <w:jc w:val="both"/>
        <w:rPr>
          <w:b/>
          <w:color w:val="1E1656"/>
          <w:sz w:val="22"/>
          <w:szCs w:val="22"/>
        </w:rPr>
      </w:pPr>
    </w:p>
    <w:p w14:paraId="4AAD5DDE" w14:textId="77777777" w:rsidR="00EA62BC" w:rsidRPr="0027328C" w:rsidRDefault="009535EE" w:rsidP="00416BAD">
      <w:pPr>
        <w:jc w:val="both"/>
        <w:rPr>
          <w:b/>
          <w:color w:val="1E1656"/>
          <w:sz w:val="22"/>
          <w:szCs w:val="22"/>
        </w:rPr>
      </w:pPr>
      <w:r>
        <w:rPr>
          <w:b/>
          <w:color w:val="1E1656"/>
          <w:sz w:val="22"/>
          <w:szCs w:val="22"/>
        </w:rPr>
        <w:t>Juh</w:t>
      </w:r>
      <w:r w:rsidR="00D9429C">
        <w:rPr>
          <w:b/>
          <w:color w:val="1E1656"/>
          <w:sz w:val="22"/>
          <w:szCs w:val="22"/>
        </w:rPr>
        <w:t>tkonna</w:t>
      </w:r>
      <w:r w:rsidR="00EA62BC" w:rsidRPr="0027328C">
        <w:rPr>
          <w:b/>
          <w:color w:val="1E1656"/>
          <w:sz w:val="22"/>
          <w:szCs w:val="22"/>
        </w:rPr>
        <w:t xml:space="preserve"> kohustus</w:t>
      </w:r>
    </w:p>
    <w:p w14:paraId="77F6F4F9" w14:textId="77777777" w:rsidR="00EA62BC" w:rsidRPr="0027328C" w:rsidRDefault="00EA62BC" w:rsidP="00416BAD">
      <w:pPr>
        <w:jc w:val="both"/>
        <w:rPr>
          <w:color w:val="1E1656"/>
          <w:sz w:val="22"/>
          <w:szCs w:val="22"/>
        </w:rPr>
      </w:pPr>
    </w:p>
    <w:p w14:paraId="5820E0CD" w14:textId="77777777" w:rsidR="00221F5A" w:rsidRDefault="00221F5A" w:rsidP="00416BAD">
      <w:pPr>
        <w:jc w:val="both"/>
        <w:rPr>
          <w:color w:val="1E1656"/>
          <w:sz w:val="22"/>
          <w:szCs w:val="22"/>
        </w:rPr>
      </w:pPr>
      <w:r w:rsidRPr="00221F5A">
        <w:rPr>
          <w:color w:val="1E1656"/>
          <w:sz w:val="22"/>
          <w:szCs w:val="22"/>
        </w:rPr>
        <w:t>Ettevõt</w:t>
      </w:r>
      <w:r w:rsidR="00ED7BE2">
        <w:rPr>
          <w:color w:val="1E1656"/>
          <w:sz w:val="22"/>
          <w:szCs w:val="22"/>
        </w:rPr>
        <w:t>te</w:t>
      </w:r>
      <w:r w:rsidRPr="00221F5A">
        <w:rPr>
          <w:color w:val="1E1656"/>
          <w:sz w:val="22"/>
          <w:szCs w:val="22"/>
        </w:rPr>
        <w:t xml:space="preserve"> juhtkond kannab vastutust, et</w:t>
      </w:r>
      <w:r w:rsidR="00ED7BE2">
        <w:rPr>
          <w:color w:val="1E1656"/>
          <w:sz w:val="22"/>
          <w:szCs w:val="22"/>
        </w:rPr>
        <w:t xml:space="preserve"> </w:t>
      </w:r>
      <w:proofErr w:type="spellStart"/>
      <w:r w:rsidR="00ED7BE2" w:rsidRPr="00ED7BE2">
        <w:rPr>
          <w:rFonts w:cs="Times New Roman"/>
          <w:color w:val="0000FF"/>
          <w:sz w:val="22"/>
          <w:szCs w:val="22"/>
        </w:rPr>
        <w:t>elektrointensiivsus</w:t>
      </w:r>
      <w:proofErr w:type="spellEnd"/>
      <w:r w:rsidR="00370F42">
        <w:rPr>
          <w:rFonts w:cs="Times New Roman"/>
          <w:color w:val="0000FF"/>
          <w:sz w:val="22"/>
          <w:szCs w:val="22"/>
        </w:rPr>
        <w:t xml:space="preserve"> </w:t>
      </w:r>
      <w:r w:rsidR="00ED7BE2">
        <w:rPr>
          <w:color w:val="1E1656"/>
          <w:sz w:val="22"/>
          <w:szCs w:val="22"/>
        </w:rPr>
        <w:t>/</w:t>
      </w:r>
      <w:r w:rsidRPr="00221F5A">
        <w:rPr>
          <w:color w:val="1E1656"/>
          <w:sz w:val="22"/>
          <w:szCs w:val="22"/>
        </w:rPr>
        <w:t xml:space="preserve"> </w:t>
      </w:r>
      <w:r w:rsidRPr="00ED7BE2">
        <w:rPr>
          <w:color w:val="FF0000"/>
          <w:sz w:val="22"/>
          <w:szCs w:val="22"/>
        </w:rPr>
        <w:t xml:space="preserve">gaasitarbimise intensiivsus </w:t>
      </w:r>
      <w:r w:rsidRPr="00221F5A">
        <w:rPr>
          <w:color w:val="1E1656"/>
          <w:sz w:val="22"/>
          <w:szCs w:val="22"/>
        </w:rPr>
        <w:t xml:space="preserve">on arvestatud </w:t>
      </w:r>
      <w:r w:rsidRPr="00221F5A">
        <w:rPr>
          <w:color w:val="1E1656"/>
          <w:sz w:val="22"/>
          <w:szCs w:val="22"/>
        </w:rPr>
        <w:lastRenderedPageBreak/>
        <w:t xml:space="preserve">vastavalt ATKEAS § </w:t>
      </w:r>
      <w:r w:rsidR="00C3655A" w:rsidRPr="00C3655A">
        <w:rPr>
          <w:rFonts w:cs="Times New Roman"/>
          <w:color w:val="0000FF"/>
          <w:sz w:val="22"/>
          <w:szCs w:val="22"/>
        </w:rPr>
        <w:t>§ 20</w:t>
      </w:r>
      <w:r w:rsidR="00C3655A" w:rsidRPr="00C3655A">
        <w:rPr>
          <w:rFonts w:cs="Times New Roman"/>
          <w:color w:val="0000FF"/>
          <w:sz w:val="22"/>
          <w:szCs w:val="22"/>
          <w:vertAlign w:val="superscript"/>
        </w:rPr>
        <w:t>2</w:t>
      </w:r>
      <w:r w:rsidR="00370F42">
        <w:rPr>
          <w:rFonts w:cs="Times New Roman"/>
          <w:color w:val="0000FF"/>
          <w:sz w:val="22"/>
          <w:szCs w:val="22"/>
          <w:vertAlign w:val="superscript"/>
        </w:rPr>
        <w:t xml:space="preserve"> </w:t>
      </w:r>
      <w:r w:rsidR="00C3655A" w:rsidRPr="00C3655A">
        <w:rPr>
          <w:rFonts w:cs="Times New Roman"/>
          <w:color w:val="0000FF"/>
          <w:sz w:val="22"/>
          <w:szCs w:val="22"/>
        </w:rPr>
        <w:t>/</w:t>
      </w:r>
      <w:r w:rsidR="00370F42">
        <w:rPr>
          <w:rFonts w:cs="Times New Roman"/>
          <w:color w:val="0000FF"/>
          <w:sz w:val="22"/>
          <w:szCs w:val="22"/>
        </w:rPr>
        <w:t xml:space="preserve"> </w:t>
      </w:r>
      <w:r w:rsidR="00C3655A" w:rsidRPr="00C3655A">
        <w:rPr>
          <w:rFonts w:cs="Times New Roman"/>
          <w:color w:val="FF0000"/>
          <w:sz w:val="22"/>
          <w:szCs w:val="22"/>
        </w:rPr>
        <w:t>§ 20</w:t>
      </w:r>
      <w:r w:rsidR="00C3655A" w:rsidRPr="00C3655A">
        <w:rPr>
          <w:rFonts w:cs="Times New Roman"/>
          <w:color w:val="FF0000"/>
          <w:sz w:val="22"/>
          <w:szCs w:val="22"/>
          <w:vertAlign w:val="superscript"/>
        </w:rPr>
        <w:t>3</w:t>
      </w:r>
      <w:r w:rsidRPr="00221F5A">
        <w:rPr>
          <w:color w:val="FF0000"/>
          <w:sz w:val="22"/>
          <w:szCs w:val="22"/>
        </w:rPr>
        <w:t xml:space="preserve"> </w:t>
      </w:r>
      <w:r w:rsidRPr="00221F5A">
        <w:rPr>
          <w:color w:val="1E1656"/>
          <w:sz w:val="22"/>
          <w:szCs w:val="22"/>
        </w:rPr>
        <w:t>ja § 69</w:t>
      </w:r>
      <w:r w:rsidRPr="00221F5A">
        <w:rPr>
          <w:color w:val="1E1656"/>
          <w:sz w:val="22"/>
          <w:szCs w:val="22"/>
          <w:vertAlign w:val="superscript"/>
        </w:rPr>
        <w:t>2</w:t>
      </w:r>
      <w:r w:rsidR="00C3655A">
        <w:rPr>
          <w:color w:val="1E1656"/>
          <w:sz w:val="22"/>
          <w:szCs w:val="22"/>
        </w:rPr>
        <w:t xml:space="preserve"> sätestatule</w:t>
      </w:r>
      <w:r w:rsidR="0008521F">
        <w:rPr>
          <w:color w:val="1E1656"/>
          <w:sz w:val="22"/>
          <w:szCs w:val="22"/>
        </w:rPr>
        <w:t xml:space="preserve"> </w:t>
      </w:r>
      <w:r w:rsidR="0008521F" w:rsidRPr="00286135">
        <w:rPr>
          <w:color w:val="1E1656"/>
          <w:sz w:val="22"/>
          <w:szCs w:val="22"/>
        </w:rPr>
        <w:t>ja</w:t>
      </w:r>
      <w:r w:rsidRPr="00286135">
        <w:rPr>
          <w:color w:val="1E1656"/>
          <w:sz w:val="22"/>
          <w:szCs w:val="22"/>
        </w:rPr>
        <w:t xml:space="preserve"> </w:t>
      </w:r>
      <w:r w:rsidR="0008521F" w:rsidRPr="00AC2FFE">
        <w:rPr>
          <w:color w:val="1E1656"/>
          <w:sz w:val="22"/>
          <w:szCs w:val="22"/>
        </w:rPr>
        <w:t>informatsioon</w:t>
      </w:r>
      <w:r w:rsidR="0008521F" w:rsidRPr="00286135">
        <w:rPr>
          <w:rFonts w:cs="Times New Roman"/>
          <w:sz w:val="22"/>
          <w:szCs w:val="22"/>
        </w:rPr>
        <w:t xml:space="preserve"> </w:t>
      </w:r>
      <w:proofErr w:type="spellStart"/>
      <w:r w:rsidR="0008521F" w:rsidRPr="00286135">
        <w:rPr>
          <w:rFonts w:cs="Times New Roman"/>
          <w:color w:val="0000FF"/>
          <w:sz w:val="22"/>
          <w:szCs w:val="22"/>
        </w:rPr>
        <w:t>elektrointensiivsusest</w:t>
      </w:r>
      <w:proofErr w:type="spellEnd"/>
      <w:r w:rsidR="0008521F" w:rsidRPr="00286135">
        <w:rPr>
          <w:rFonts w:cs="Times New Roman"/>
          <w:sz w:val="22"/>
          <w:szCs w:val="22"/>
        </w:rPr>
        <w:t xml:space="preserve"> </w:t>
      </w:r>
      <w:r w:rsidR="0008521F" w:rsidRPr="00286135">
        <w:rPr>
          <w:rFonts w:cs="Times New Roman"/>
          <w:color w:val="006600"/>
          <w:sz w:val="22"/>
          <w:szCs w:val="22"/>
        </w:rPr>
        <w:t xml:space="preserve">/ </w:t>
      </w:r>
      <w:r w:rsidR="0008521F" w:rsidRPr="00286135">
        <w:rPr>
          <w:rFonts w:cs="Times New Roman"/>
          <w:color w:val="FF0000"/>
          <w:sz w:val="22"/>
          <w:szCs w:val="22"/>
        </w:rPr>
        <w:t xml:space="preserve">gaasitarbimise intensiivsusest </w:t>
      </w:r>
      <w:r w:rsidR="0008521F" w:rsidRPr="00286135">
        <w:rPr>
          <w:rFonts w:cs="Times New Roman"/>
          <w:sz w:val="22"/>
          <w:szCs w:val="22"/>
        </w:rPr>
        <w:t xml:space="preserve">esitatakse </w:t>
      </w:r>
      <w:r w:rsidR="0008521F" w:rsidRPr="00AC2FFE">
        <w:rPr>
          <w:color w:val="1E1656"/>
          <w:sz w:val="22"/>
          <w:szCs w:val="22"/>
        </w:rPr>
        <w:t xml:space="preserve">Ettevõtte poolt </w:t>
      </w:r>
      <w:proofErr w:type="spellStart"/>
      <w:r w:rsidR="00370F42">
        <w:rPr>
          <w:color w:val="1E1656"/>
          <w:sz w:val="22"/>
          <w:szCs w:val="22"/>
        </w:rPr>
        <w:t>EMTA-le</w:t>
      </w:r>
      <w:proofErr w:type="spellEnd"/>
      <w:r w:rsidR="0008521F" w:rsidRPr="00AC2FFE">
        <w:rPr>
          <w:color w:val="1E1656"/>
          <w:sz w:val="22"/>
          <w:szCs w:val="22"/>
        </w:rPr>
        <w:t xml:space="preserve"> vastavalt ATKEAS</w:t>
      </w:r>
      <w:r w:rsidR="0008521F" w:rsidRPr="00286135">
        <w:rPr>
          <w:rFonts w:cs="Times New Roman"/>
          <w:sz w:val="22"/>
          <w:szCs w:val="22"/>
        </w:rPr>
        <w:t xml:space="preserve"> </w:t>
      </w:r>
      <w:r w:rsidR="0008521F" w:rsidRPr="00286135">
        <w:rPr>
          <w:rFonts w:cs="Times New Roman"/>
          <w:color w:val="0000FF"/>
          <w:sz w:val="22"/>
          <w:szCs w:val="22"/>
        </w:rPr>
        <w:t>§-le 69</w:t>
      </w:r>
      <w:r w:rsidR="0008521F" w:rsidRPr="00286135">
        <w:rPr>
          <w:rFonts w:cs="Times New Roman"/>
          <w:color w:val="0000FF"/>
          <w:sz w:val="22"/>
          <w:szCs w:val="22"/>
          <w:vertAlign w:val="superscript"/>
        </w:rPr>
        <w:t>3</w:t>
      </w:r>
      <w:r w:rsidR="0008521F" w:rsidRPr="00286135">
        <w:rPr>
          <w:rFonts w:cs="Times New Roman"/>
          <w:color w:val="0000FF"/>
          <w:sz w:val="22"/>
          <w:szCs w:val="22"/>
        </w:rPr>
        <w:t xml:space="preserve"> lg 1</w:t>
      </w:r>
      <w:r w:rsidR="0008521F" w:rsidRPr="00286135">
        <w:rPr>
          <w:rFonts w:cs="Times New Roman"/>
          <w:color w:val="0000FF"/>
          <w:sz w:val="22"/>
          <w:szCs w:val="22"/>
          <w:vertAlign w:val="superscript"/>
        </w:rPr>
        <w:t>1</w:t>
      </w:r>
      <w:r w:rsidR="0008521F" w:rsidRPr="00286135">
        <w:rPr>
          <w:rFonts w:cs="Times New Roman"/>
          <w:color w:val="0000FF"/>
          <w:sz w:val="22"/>
          <w:szCs w:val="22"/>
        </w:rPr>
        <w:t xml:space="preserve"> </w:t>
      </w:r>
      <w:r w:rsidR="0008521F" w:rsidRPr="00286135">
        <w:rPr>
          <w:rFonts w:cs="Times New Roman"/>
          <w:color w:val="006600"/>
          <w:sz w:val="22"/>
          <w:szCs w:val="22"/>
        </w:rPr>
        <w:t xml:space="preserve">/ </w:t>
      </w:r>
      <w:r w:rsidR="0008521F" w:rsidRPr="00286135">
        <w:rPr>
          <w:rFonts w:cs="Times New Roman"/>
          <w:color w:val="FF0000"/>
          <w:sz w:val="22"/>
          <w:szCs w:val="22"/>
        </w:rPr>
        <w:t>§-le § 69</w:t>
      </w:r>
      <w:r w:rsidR="0008521F" w:rsidRPr="00286135">
        <w:rPr>
          <w:rFonts w:cs="Times New Roman"/>
          <w:color w:val="FF0000"/>
          <w:sz w:val="22"/>
          <w:szCs w:val="22"/>
          <w:vertAlign w:val="superscript"/>
        </w:rPr>
        <w:t>3</w:t>
      </w:r>
      <w:r w:rsidR="0008521F" w:rsidRPr="00286135">
        <w:rPr>
          <w:rFonts w:cs="Times New Roman"/>
          <w:color w:val="FF0000"/>
          <w:sz w:val="22"/>
          <w:szCs w:val="22"/>
        </w:rPr>
        <w:t xml:space="preserve"> lg 1</w:t>
      </w:r>
      <w:r w:rsidR="0008521F" w:rsidRPr="00286135">
        <w:rPr>
          <w:rFonts w:cs="Times New Roman"/>
          <w:color w:val="FF0000"/>
          <w:sz w:val="22"/>
          <w:szCs w:val="22"/>
          <w:vertAlign w:val="superscript"/>
        </w:rPr>
        <w:t>3</w:t>
      </w:r>
      <w:r w:rsidR="00370F42" w:rsidRPr="00D9658C">
        <w:rPr>
          <w:rFonts w:cs="Times New Roman"/>
          <w:color w:val="FF0000"/>
          <w:sz w:val="22"/>
          <w:szCs w:val="22"/>
        </w:rPr>
        <w:t>.</w:t>
      </w:r>
    </w:p>
    <w:p w14:paraId="005D0B7E" w14:textId="77777777" w:rsidR="00221F5A" w:rsidRPr="00221F5A" w:rsidRDefault="00221F5A" w:rsidP="00416BAD">
      <w:pPr>
        <w:jc w:val="both"/>
        <w:rPr>
          <w:color w:val="1E1656"/>
          <w:sz w:val="22"/>
          <w:szCs w:val="22"/>
        </w:rPr>
      </w:pPr>
    </w:p>
    <w:p w14:paraId="0C8E8D49" w14:textId="77777777" w:rsidR="00221F5A" w:rsidRDefault="00221F5A" w:rsidP="00416BAD">
      <w:pPr>
        <w:jc w:val="both"/>
        <w:rPr>
          <w:color w:val="1E1656"/>
          <w:sz w:val="22"/>
          <w:szCs w:val="22"/>
        </w:rPr>
      </w:pPr>
      <w:r w:rsidRPr="00221F5A">
        <w:rPr>
          <w:color w:val="1E1656"/>
          <w:sz w:val="22"/>
          <w:szCs w:val="22"/>
        </w:rPr>
        <w:t xml:space="preserve">Juhtkond vastutab </w:t>
      </w:r>
      <w:r w:rsidR="00ED7BE2">
        <w:rPr>
          <w:color w:val="1E1656"/>
          <w:sz w:val="22"/>
          <w:szCs w:val="22"/>
        </w:rPr>
        <w:t>I</w:t>
      </w:r>
      <w:r w:rsidR="00D9429C">
        <w:rPr>
          <w:color w:val="1E1656"/>
          <w:sz w:val="22"/>
          <w:szCs w:val="22"/>
        </w:rPr>
        <w:t>ntensiivsusaruande</w:t>
      </w:r>
      <w:r w:rsidR="00ED7BE2" w:rsidRPr="00221F5A">
        <w:rPr>
          <w:color w:val="1E1656"/>
          <w:sz w:val="22"/>
          <w:szCs w:val="22"/>
        </w:rPr>
        <w:t xml:space="preserve"> </w:t>
      </w:r>
      <w:r w:rsidR="00D9429C">
        <w:rPr>
          <w:color w:val="1E1656"/>
          <w:sz w:val="22"/>
          <w:szCs w:val="22"/>
        </w:rPr>
        <w:t>k</w:t>
      </w:r>
      <w:r w:rsidRPr="00221F5A">
        <w:rPr>
          <w:color w:val="1E1656"/>
          <w:sz w:val="22"/>
          <w:szCs w:val="22"/>
        </w:rPr>
        <w:t>oostamise eest ja sellise sisekontrolli eest, nagu juhtkond peab vajalikuks, et võimaldada kas pettusest või veast tuleneva</w:t>
      </w:r>
      <w:r w:rsidR="00112AA0">
        <w:rPr>
          <w:color w:val="1E1656"/>
          <w:sz w:val="22"/>
          <w:szCs w:val="22"/>
        </w:rPr>
        <w:t>te oluliste väärkajastamisteta I</w:t>
      </w:r>
      <w:r w:rsidRPr="00221F5A">
        <w:rPr>
          <w:color w:val="1E1656"/>
          <w:sz w:val="22"/>
          <w:szCs w:val="22"/>
        </w:rPr>
        <w:t xml:space="preserve">ntensiivsusaruande koostamise. </w:t>
      </w:r>
      <w:r w:rsidR="00E71982">
        <w:rPr>
          <w:color w:val="1E1656"/>
          <w:sz w:val="22"/>
          <w:szCs w:val="22"/>
        </w:rPr>
        <w:tab/>
      </w:r>
    </w:p>
    <w:p w14:paraId="53CED8F3" w14:textId="77777777" w:rsidR="00221F5A" w:rsidRDefault="00221F5A" w:rsidP="00416BAD">
      <w:pPr>
        <w:jc w:val="both"/>
        <w:rPr>
          <w:color w:val="1E1656"/>
          <w:sz w:val="22"/>
          <w:szCs w:val="22"/>
        </w:rPr>
      </w:pPr>
    </w:p>
    <w:p w14:paraId="4165C9AB" w14:textId="77777777" w:rsidR="00EA62BC" w:rsidRPr="00221F5A" w:rsidRDefault="00221F5A" w:rsidP="00416BAD">
      <w:pPr>
        <w:jc w:val="both"/>
        <w:rPr>
          <w:color w:val="1E1656"/>
          <w:sz w:val="22"/>
          <w:szCs w:val="22"/>
        </w:rPr>
      </w:pPr>
      <w:r w:rsidRPr="00221F5A">
        <w:rPr>
          <w:color w:val="1E1656"/>
          <w:sz w:val="22"/>
          <w:szCs w:val="22"/>
        </w:rPr>
        <w:t>Ettevõt</w:t>
      </w:r>
      <w:r w:rsidR="00D9429C">
        <w:rPr>
          <w:color w:val="1E1656"/>
          <w:sz w:val="22"/>
          <w:szCs w:val="22"/>
        </w:rPr>
        <w:t xml:space="preserve">te </w:t>
      </w:r>
      <w:r w:rsidRPr="00221F5A">
        <w:rPr>
          <w:color w:val="1E1656"/>
          <w:sz w:val="22"/>
          <w:szCs w:val="22"/>
        </w:rPr>
        <w:t>juhtkond kinnitab, et ettevõ</w:t>
      </w:r>
      <w:r w:rsidR="00D9429C">
        <w:rPr>
          <w:color w:val="1E1656"/>
          <w:sz w:val="22"/>
          <w:szCs w:val="22"/>
        </w:rPr>
        <w:t>te</w:t>
      </w:r>
      <w:r w:rsidRPr="00221F5A">
        <w:rPr>
          <w:color w:val="1E1656"/>
          <w:sz w:val="22"/>
          <w:szCs w:val="22"/>
        </w:rPr>
        <w:t xml:space="preserve"> on jätkuvalt tegutsev ning </w:t>
      </w:r>
      <w:r w:rsidR="00080025">
        <w:rPr>
          <w:color w:val="1E1656"/>
          <w:sz w:val="22"/>
          <w:szCs w:val="22"/>
        </w:rPr>
        <w:t>Ettevõte</w:t>
      </w:r>
      <w:r w:rsidRPr="00221F5A">
        <w:rPr>
          <w:color w:val="1E1656"/>
          <w:sz w:val="22"/>
          <w:szCs w:val="22"/>
        </w:rPr>
        <w:t xml:space="preserve"> ei ole raskustes ettevõtja vastavalt komisjoni määrus</w:t>
      </w:r>
      <w:r w:rsidR="00370F42">
        <w:rPr>
          <w:color w:val="1E1656"/>
          <w:sz w:val="22"/>
          <w:szCs w:val="22"/>
        </w:rPr>
        <w:t>e</w:t>
      </w:r>
      <w:r w:rsidRPr="00221F5A">
        <w:rPr>
          <w:color w:val="1E1656"/>
          <w:sz w:val="22"/>
          <w:szCs w:val="22"/>
        </w:rPr>
        <w:t xml:space="preserve"> (EL) nr.651/2014 artikkel 2 punkt 18 tähenduses.</w:t>
      </w:r>
    </w:p>
    <w:p w14:paraId="78F68926" w14:textId="77777777" w:rsidR="00EA62BC" w:rsidRPr="0027328C" w:rsidRDefault="00EA62BC" w:rsidP="00416BAD">
      <w:pPr>
        <w:jc w:val="both"/>
        <w:rPr>
          <w:b/>
          <w:color w:val="1E1656"/>
          <w:sz w:val="22"/>
          <w:szCs w:val="22"/>
        </w:rPr>
      </w:pPr>
    </w:p>
    <w:p w14:paraId="24F86374" w14:textId="77777777" w:rsidR="00EA62BC" w:rsidRPr="0027328C" w:rsidRDefault="00EA62BC" w:rsidP="00416BAD">
      <w:pPr>
        <w:jc w:val="both"/>
        <w:rPr>
          <w:b/>
          <w:color w:val="1E1656"/>
          <w:sz w:val="22"/>
          <w:szCs w:val="22"/>
        </w:rPr>
      </w:pPr>
      <w:r w:rsidRPr="0027328C">
        <w:rPr>
          <w:b/>
          <w:color w:val="1E1656"/>
          <w:sz w:val="22"/>
          <w:szCs w:val="22"/>
        </w:rPr>
        <w:t>Vandeaudiitori kohustus</w:t>
      </w:r>
    </w:p>
    <w:p w14:paraId="680C1B4D" w14:textId="77777777" w:rsidR="003D751A" w:rsidRPr="005A5E32" w:rsidRDefault="009519E5" w:rsidP="00416BAD">
      <w:pPr>
        <w:spacing w:before="100" w:beforeAutospacing="1" w:after="100" w:afterAutospacing="1"/>
        <w:jc w:val="both"/>
        <w:rPr>
          <w:rFonts w:eastAsiaTheme="minorHAnsi"/>
          <w:color w:val="1E1656"/>
          <w:sz w:val="22"/>
          <w:szCs w:val="22"/>
          <w:lang w:eastAsia="en-US" w:bidi="ar-SA"/>
        </w:rPr>
      </w:pPr>
      <w:r w:rsidRPr="003B313D">
        <w:rPr>
          <w:rFonts w:cs="Times New Roman"/>
          <w:color w:val="1E1656"/>
          <w:sz w:val="22"/>
          <w:szCs w:val="22"/>
        </w:rPr>
        <w:t>Meie ko</w:t>
      </w:r>
      <w:r w:rsidR="00FC5E1A">
        <w:rPr>
          <w:rFonts w:cs="Times New Roman"/>
          <w:color w:val="1E1656"/>
          <w:sz w:val="22"/>
          <w:szCs w:val="22"/>
        </w:rPr>
        <w:t xml:space="preserve">hustuseks on avaldada arvamus </w:t>
      </w:r>
      <w:proofErr w:type="spellStart"/>
      <w:r w:rsidR="0005076D" w:rsidRPr="00095AD0">
        <w:rPr>
          <w:color w:val="0000FF"/>
          <w:sz w:val="22"/>
          <w:szCs w:val="22"/>
        </w:rPr>
        <w:t>elektrointensiivsuse</w:t>
      </w:r>
      <w:proofErr w:type="spellEnd"/>
      <w:r w:rsidR="0005076D" w:rsidRPr="00095AD0">
        <w:rPr>
          <w:color w:val="0000FF"/>
          <w:sz w:val="22"/>
          <w:szCs w:val="22"/>
        </w:rPr>
        <w:t xml:space="preserve"> / </w:t>
      </w:r>
      <w:r w:rsidR="0005076D" w:rsidRPr="00095AD0">
        <w:rPr>
          <w:color w:val="FF0000"/>
          <w:sz w:val="22"/>
          <w:szCs w:val="22"/>
        </w:rPr>
        <w:t xml:space="preserve">gaasitarbimise intensiivsuse </w:t>
      </w:r>
      <w:r w:rsidR="00FC5E1A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arvutamisel kasutatud alusandmete kohta, </w:t>
      </w:r>
      <w:r w:rsidR="00080025">
        <w:rPr>
          <w:rFonts w:eastAsiaTheme="minorHAnsi"/>
          <w:color w:val="1E1656"/>
          <w:sz w:val="22"/>
          <w:szCs w:val="22"/>
          <w:lang w:eastAsia="en-US" w:bidi="ar-SA"/>
        </w:rPr>
        <w:t>Ettevõtte</w:t>
      </w:r>
      <w:r w:rsidR="00FC5E1A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arvestatud </w:t>
      </w:r>
      <w:proofErr w:type="spellStart"/>
      <w:r w:rsidR="0005076D" w:rsidRPr="00095AD0">
        <w:rPr>
          <w:color w:val="0000FF"/>
          <w:sz w:val="22"/>
          <w:szCs w:val="22"/>
        </w:rPr>
        <w:t>elektrointensiivsuse</w:t>
      </w:r>
      <w:proofErr w:type="spellEnd"/>
      <w:r w:rsidR="0005076D" w:rsidRPr="00095AD0">
        <w:rPr>
          <w:color w:val="0000FF"/>
          <w:sz w:val="22"/>
          <w:szCs w:val="22"/>
        </w:rPr>
        <w:t xml:space="preserve"> / </w:t>
      </w:r>
      <w:r w:rsidR="0005076D" w:rsidRPr="00095AD0">
        <w:rPr>
          <w:color w:val="FF0000"/>
          <w:sz w:val="22"/>
          <w:szCs w:val="22"/>
        </w:rPr>
        <w:t>gaasitarbimise intensiivsuse</w:t>
      </w:r>
      <w:r w:rsidR="00FC5E1A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kohta vastavalt ATKEAS § </w:t>
      </w:r>
      <w:r w:rsidR="00FC5E1A" w:rsidRPr="00652F81">
        <w:rPr>
          <w:rFonts w:cs="Times New Roman"/>
          <w:color w:val="0000FF"/>
          <w:sz w:val="22"/>
          <w:szCs w:val="22"/>
        </w:rPr>
        <w:t>20</w:t>
      </w:r>
      <w:r w:rsidR="00FC5E1A" w:rsidRPr="00652F81">
        <w:rPr>
          <w:rFonts w:cs="Times New Roman"/>
          <w:color w:val="0000FF"/>
          <w:sz w:val="22"/>
          <w:szCs w:val="22"/>
          <w:vertAlign w:val="superscript"/>
        </w:rPr>
        <w:t>2</w:t>
      </w:r>
      <w:r w:rsidR="00FC5E1A" w:rsidRPr="00652F81">
        <w:rPr>
          <w:rFonts w:cs="Times New Roman"/>
          <w:sz w:val="22"/>
          <w:szCs w:val="22"/>
        </w:rPr>
        <w:t xml:space="preserve"> </w:t>
      </w:r>
      <w:r w:rsidR="00FC5E1A">
        <w:rPr>
          <w:rFonts w:eastAsiaTheme="minorHAnsi"/>
          <w:color w:val="1E1656"/>
          <w:sz w:val="22"/>
          <w:szCs w:val="22"/>
          <w:lang w:eastAsia="en-US" w:bidi="ar-SA"/>
        </w:rPr>
        <w:t>/</w:t>
      </w:r>
      <w:r w:rsidR="00370F42">
        <w:rPr>
          <w:rFonts w:eastAsiaTheme="minorHAnsi"/>
          <w:color w:val="1E1656"/>
          <w:sz w:val="22"/>
          <w:szCs w:val="22"/>
          <w:lang w:eastAsia="en-US" w:bidi="ar-SA"/>
        </w:rPr>
        <w:t xml:space="preserve"> </w:t>
      </w:r>
      <w:r w:rsidR="00FC5E1A" w:rsidRPr="00652F81">
        <w:rPr>
          <w:rFonts w:eastAsiaTheme="minorHAnsi"/>
          <w:color w:val="FF0000"/>
          <w:sz w:val="22"/>
          <w:szCs w:val="22"/>
          <w:lang w:eastAsia="en-US" w:bidi="ar-SA"/>
        </w:rPr>
        <w:t>20</w:t>
      </w:r>
      <w:r w:rsidR="00FC5E1A" w:rsidRPr="00652F81">
        <w:rPr>
          <w:rFonts w:eastAsiaTheme="minorHAnsi"/>
          <w:color w:val="FF0000"/>
          <w:sz w:val="22"/>
          <w:szCs w:val="22"/>
          <w:vertAlign w:val="superscript"/>
          <w:lang w:eastAsia="en-US" w:bidi="ar-SA"/>
        </w:rPr>
        <w:t>3</w:t>
      </w:r>
      <w:r w:rsidR="00FC5E1A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ja § 69</w:t>
      </w:r>
      <w:r w:rsidR="00FC5E1A" w:rsidRPr="00652F81">
        <w:rPr>
          <w:rFonts w:eastAsiaTheme="minorHAnsi"/>
          <w:color w:val="1E1656"/>
          <w:sz w:val="22"/>
          <w:szCs w:val="22"/>
          <w:vertAlign w:val="superscript"/>
          <w:lang w:eastAsia="en-US" w:bidi="ar-SA"/>
        </w:rPr>
        <w:t>2</w:t>
      </w:r>
      <w:r w:rsidR="00FC5E1A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sätestatule ning </w:t>
      </w:r>
      <w:r w:rsidR="00080025">
        <w:rPr>
          <w:rFonts w:eastAsiaTheme="minorHAnsi"/>
          <w:color w:val="1E1656"/>
          <w:sz w:val="22"/>
          <w:szCs w:val="22"/>
          <w:lang w:eastAsia="en-US" w:bidi="ar-SA"/>
        </w:rPr>
        <w:t>Ettevõtte</w:t>
      </w:r>
      <w:r w:rsidR="00FC5E1A" w:rsidRPr="001C0352">
        <w:rPr>
          <w:rFonts w:eastAsiaTheme="minorHAnsi"/>
          <w:color w:val="1E1656"/>
          <w:sz w:val="22"/>
          <w:szCs w:val="22"/>
          <w:lang w:eastAsia="en-US" w:bidi="ar-SA"/>
        </w:rPr>
        <w:t xml:space="preserve"> mittevastavuse kohta raskustes ettevõtja definitsioonile komisjoni määruse (EL) nr 651/2014 artikkel 2 punkt 18 tähenduses.</w:t>
      </w:r>
      <w:r w:rsidR="003D751A">
        <w:rPr>
          <w:rFonts w:eastAsiaTheme="minorHAnsi"/>
          <w:color w:val="1E1656"/>
          <w:sz w:val="22"/>
          <w:szCs w:val="22"/>
          <w:lang w:eastAsia="en-US" w:bidi="ar-SA"/>
        </w:rPr>
        <w:t xml:space="preserve"> </w:t>
      </w:r>
    </w:p>
    <w:p w14:paraId="338041B9" w14:textId="77777777" w:rsidR="002B3719" w:rsidRPr="00482354" w:rsidRDefault="00093BC6" w:rsidP="00416BAD">
      <w:pPr>
        <w:pStyle w:val="Default"/>
        <w:jc w:val="both"/>
      </w:pPr>
      <w:r w:rsidRPr="002B3719">
        <w:rPr>
          <w:color w:val="1E1656"/>
          <w:sz w:val="22"/>
          <w:szCs w:val="22"/>
        </w:rPr>
        <w:t>Viisime töövõtu läbi vastavuses rahvusvahelise kindlustandvate teenuste standardiga (Eesti) 3000 (</w:t>
      </w:r>
      <w:r w:rsidRPr="00095AD0">
        <w:rPr>
          <w:color w:val="1E1656"/>
          <w:sz w:val="22"/>
          <w:szCs w:val="22"/>
        </w:rPr>
        <w:t>muudetud) „Kindlustandvad teenused, mis on muud kui möödunud perioodide finantsinformatsiooni auditid või ülevaatused“ põhjend</w:t>
      </w:r>
      <w:r w:rsidR="001A7399">
        <w:rPr>
          <w:color w:val="1E1656"/>
          <w:sz w:val="22"/>
          <w:szCs w:val="22"/>
        </w:rPr>
        <w:t xml:space="preserve">atud kindlustandva töövõtuna. </w:t>
      </w:r>
      <w:r w:rsidRPr="00095AD0">
        <w:rPr>
          <w:color w:val="1E1656"/>
          <w:sz w:val="22"/>
          <w:szCs w:val="22"/>
        </w:rPr>
        <w:t>See standard nõuab, et me oleme vastavuses eetikanõuetega ning et me planeerime ja viime kindlustandva töövõtu läbi, omandamaks põhjendatud kindlustunnet, kas Ettevõte on</w:t>
      </w:r>
      <w:r w:rsidRPr="00095AD0">
        <w:rPr>
          <w:color w:val="0000FF"/>
          <w:sz w:val="22"/>
          <w:szCs w:val="22"/>
        </w:rPr>
        <w:t xml:space="preserve"> </w:t>
      </w:r>
      <w:proofErr w:type="spellStart"/>
      <w:r w:rsidRPr="00095AD0">
        <w:rPr>
          <w:color w:val="0000FF"/>
          <w:sz w:val="22"/>
          <w:szCs w:val="22"/>
        </w:rPr>
        <w:t>elektrointensiivsuse</w:t>
      </w:r>
      <w:proofErr w:type="spellEnd"/>
      <w:r w:rsidRPr="00095AD0">
        <w:rPr>
          <w:color w:val="0000FF"/>
          <w:sz w:val="22"/>
          <w:szCs w:val="22"/>
        </w:rPr>
        <w:t xml:space="preserve"> / </w:t>
      </w:r>
      <w:r w:rsidRPr="00095AD0">
        <w:rPr>
          <w:color w:val="FF0000"/>
          <w:sz w:val="22"/>
          <w:szCs w:val="22"/>
        </w:rPr>
        <w:t xml:space="preserve">gaasitarbimise intensiivsuse </w:t>
      </w:r>
      <w:r w:rsidRPr="00095AD0">
        <w:rPr>
          <w:color w:val="1E1656"/>
          <w:sz w:val="22"/>
          <w:szCs w:val="22"/>
        </w:rPr>
        <w:t>arvutanud kooskõlas ATKEAS §-des</w:t>
      </w:r>
      <w:r w:rsidRPr="00095AD0">
        <w:rPr>
          <w:color w:val="0000FF"/>
          <w:sz w:val="22"/>
          <w:szCs w:val="22"/>
        </w:rPr>
        <w:t xml:space="preserve"> 20</w:t>
      </w:r>
      <w:r w:rsidRPr="00095AD0">
        <w:rPr>
          <w:color w:val="0000FF"/>
          <w:sz w:val="22"/>
          <w:szCs w:val="22"/>
          <w:vertAlign w:val="superscript"/>
        </w:rPr>
        <w:t>2</w:t>
      </w:r>
      <w:r w:rsidRPr="00095AD0">
        <w:rPr>
          <w:color w:val="0000FF"/>
          <w:sz w:val="22"/>
          <w:szCs w:val="22"/>
        </w:rPr>
        <w:t xml:space="preserve"> </w:t>
      </w:r>
      <w:r w:rsidRPr="00095AD0">
        <w:rPr>
          <w:color w:val="006600"/>
          <w:sz w:val="22"/>
          <w:szCs w:val="22"/>
        </w:rPr>
        <w:t xml:space="preserve">/ </w:t>
      </w:r>
      <w:r w:rsidRPr="00095AD0">
        <w:rPr>
          <w:color w:val="FF0000"/>
          <w:sz w:val="22"/>
          <w:szCs w:val="22"/>
        </w:rPr>
        <w:t>20</w:t>
      </w:r>
      <w:r w:rsidRPr="00095AD0">
        <w:rPr>
          <w:color w:val="FF0000"/>
          <w:sz w:val="22"/>
          <w:szCs w:val="22"/>
          <w:vertAlign w:val="superscript"/>
        </w:rPr>
        <w:t>3</w:t>
      </w:r>
      <w:r w:rsidRPr="00095AD0">
        <w:rPr>
          <w:color w:val="0000FF"/>
          <w:sz w:val="22"/>
          <w:szCs w:val="22"/>
        </w:rPr>
        <w:t xml:space="preserve"> </w:t>
      </w:r>
      <w:r w:rsidRPr="00095AD0">
        <w:rPr>
          <w:sz w:val="22"/>
          <w:szCs w:val="22"/>
        </w:rPr>
        <w:t xml:space="preserve">ja </w:t>
      </w:r>
      <w:r w:rsidRPr="00095AD0">
        <w:rPr>
          <w:color w:val="1E1656"/>
          <w:sz w:val="22"/>
          <w:szCs w:val="22"/>
        </w:rPr>
        <w:t>69</w:t>
      </w:r>
      <w:r w:rsidRPr="00095AD0">
        <w:rPr>
          <w:color w:val="1E1656"/>
          <w:sz w:val="22"/>
          <w:szCs w:val="22"/>
          <w:vertAlign w:val="superscript"/>
        </w:rPr>
        <w:t>2</w:t>
      </w:r>
      <w:r w:rsidRPr="00095AD0">
        <w:rPr>
          <w:color w:val="1E1656"/>
          <w:sz w:val="22"/>
          <w:szCs w:val="22"/>
        </w:rPr>
        <w:t xml:space="preserve"> sätestatuga ning kas Ettevõte ei vasta raskustes ettevõtja definitsioonile komisjoni määruse (EL) nr 651/2014 artikli 2 punkti 18 tähenduses.</w:t>
      </w:r>
    </w:p>
    <w:p w14:paraId="5A662D7F" w14:textId="77777777" w:rsidR="00482354" w:rsidRPr="00095AD0" w:rsidRDefault="00482354" w:rsidP="00416BAD">
      <w:pPr>
        <w:jc w:val="both"/>
        <w:rPr>
          <w:rFonts w:cs="Times New Roman"/>
          <w:color w:val="1E1656"/>
          <w:sz w:val="22"/>
          <w:szCs w:val="22"/>
        </w:rPr>
      </w:pPr>
    </w:p>
    <w:p w14:paraId="1CEC526E" w14:textId="7EB03ADF" w:rsidR="002B3719" w:rsidRPr="002B3719" w:rsidRDefault="002B3719" w:rsidP="00416BAD">
      <w:pPr>
        <w:jc w:val="both"/>
        <w:rPr>
          <w:color w:val="1E1656"/>
          <w:sz w:val="22"/>
          <w:szCs w:val="22"/>
        </w:rPr>
      </w:pPr>
      <w:r w:rsidRPr="002B3719">
        <w:rPr>
          <w:color w:val="1E1656"/>
          <w:sz w:val="22"/>
          <w:szCs w:val="22"/>
        </w:rPr>
        <w:t>Meie audiitorühing kohaldab Rahvusvahelist kvaliteedi</w:t>
      </w:r>
      <w:r w:rsidR="00F82626">
        <w:rPr>
          <w:color w:val="1E1656"/>
          <w:sz w:val="22"/>
          <w:szCs w:val="22"/>
        </w:rPr>
        <w:t xml:space="preserve">juhtimise </w:t>
      </w:r>
      <w:r w:rsidRPr="002B3719">
        <w:rPr>
          <w:color w:val="1E1656"/>
          <w:sz w:val="22"/>
          <w:szCs w:val="22"/>
        </w:rPr>
        <w:t xml:space="preserve">standardit (Eesti) 1 (täiendatud). </w:t>
      </w:r>
    </w:p>
    <w:p w14:paraId="31231204" w14:textId="77777777" w:rsidR="002B3719" w:rsidRDefault="002B3719" w:rsidP="00416BAD">
      <w:pPr>
        <w:jc w:val="both"/>
        <w:rPr>
          <w:color w:val="1E1656"/>
          <w:sz w:val="22"/>
          <w:szCs w:val="22"/>
        </w:rPr>
      </w:pPr>
    </w:p>
    <w:p w14:paraId="2976E4F1" w14:textId="00F20589" w:rsidR="002B3719" w:rsidRPr="002B3719" w:rsidRDefault="00E858A8" w:rsidP="00416BAD">
      <w:pPr>
        <w:jc w:val="both"/>
        <w:rPr>
          <w:color w:val="1E1656"/>
          <w:sz w:val="22"/>
          <w:szCs w:val="22"/>
        </w:rPr>
      </w:pPr>
      <w:r w:rsidRPr="00E858A8">
        <w:rPr>
          <w:color w:val="1E1656"/>
          <w:sz w:val="22"/>
          <w:szCs w:val="22"/>
        </w:rPr>
        <w:t xml:space="preserve">Me oleme ettevõttest sõltumatud kooskõlas kutseliste arvestusekspertide eetikakoodeksiga (Eesti) (sh sõltumatuse standardid), ja oleme täitnud oma muud eetikaalased kohustused vastavalt nendele nõuetele. </w:t>
      </w:r>
    </w:p>
    <w:p w14:paraId="5139C1F3" w14:textId="77777777" w:rsidR="002B3719" w:rsidRDefault="002B3719" w:rsidP="00416BAD">
      <w:pPr>
        <w:jc w:val="both"/>
        <w:rPr>
          <w:color w:val="1E1656"/>
          <w:sz w:val="22"/>
          <w:szCs w:val="22"/>
        </w:rPr>
      </w:pPr>
    </w:p>
    <w:p w14:paraId="2FD25D4C" w14:textId="77777777" w:rsidR="00EA62BC" w:rsidRDefault="002B3719" w:rsidP="00416BAD">
      <w:pPr>
        <w:jc w:val="both"/>
        <w:rPr>
          <w:color w:val="1E1656"/>
          <w:sz w:val="22"/>
          <w:szCs w:val="22"/>
        </w:rPr>
      </w:pPr>
      <w:r w:rsidRPr="002B3719">
        <w:rPr>
          <w:color w:val="1E1656"/>
          <w:sz w:val="22"/>
          <w:szCs w:val="22"/>
        </w:rPr>
        <w:t>Viisime läbi alljärgnevad protseduurid</w:t>
      </w:r>
      <w:r w:rsidR="00286135">
        <w:rPr>
          <w:rStyle w:val="FootnoteReference"/>
          <w:color w:val="1E1656"/>
          <w:sz w:val="22"/>
          <w:szCs w:val="22"/>
        </w:rPr>
        <w:footnoteReference w:id="4"/>
      </w:r>
      <w:r w:rsidRPr="002B3719">
        <w:rPr>
          <w:color w:val="1E1656"/>
          <w:sz w:val="22"/>
          <w:szCs w:val="22"/>
        </w:rPr>
        <w:t>:</w:t>
      </w:r>
    </w:p>
    <w:p w14:paraId="3451F42B" w14:textId="77777777" w:rsidR="001A7399" w:rsidRPr="00275CEA" w:rsidRDefault="00275CEA" w:rsidP="00286135">
      <w:pPr>
        <w:pStyle w:val="ListParagraph"/>
        <w:numPr>
          <w:ilvl w:val="0"/>
          <w:numId w:val="12"/>
        </w:numPr>
        <w:jc w:val="both"/>
        <w:rPr>
          <w:i/>
          <w:color w:val="1E1656"/>
          <w:sz w:val="22"/>
          <w:szCs w:val="22"/>
        </w:rPr>
      </w:pPr>
      <w:r>
        <w:rPr>
          <w:i/>
          <w:color w:val="1E1656"/>
          <w:sz w:val="22"/>
          <w:szCs w:val="22"/>
        </w:rPr>
        <w:t>[</w:t>
      </w:r>
      <w:r w:rsidR="00EA3AF4" w:rsidRPr="00275CEA">
        <w:rPr>
          <w:i/>
          <w:color w:val="1E1656"/>
          <w:sz w:val="22"/>
          <w:szCs w:val="22"/>
        </w:rPr>
        <w:t>T</w:t>
      </w:r>
      <w:r w:rsidR="001A7399" w:rsidRPr="00275CEA">
        <w:rPr>
          <w:i/>
          <w:color w:val="1E1656"/>
          <w:sz w:val="22"/>
          <w:szCs w:val="22"/>
        </w:rPr>
        <w:t>utvusime</w:t>
      </w:r>
      <w:r w:rsidR="00EA3AF4" w:rsidRPr="00275CEA">
        <w:rPr>
          <w:i/>
          <w:color w:val="1E1656"/>
          <w:sz w:val="22"/>
          <w:szCs w:val="22"/>
        </w:rPr>
        <w:t xml:space="preserve"> Intensiivsusaruande</w:t>
      </w:r>
      <w:r w:rsidR="001A7399" w:rsidRPr="00275CEA">
        <w:rPr>
          <w:i/>
          <w:color w:val="1E1656"/>
          <w:sz w:val="22"/>
          <w:szCs w:val="22"/>
        </w:rPr>
        <w:t xml:space="preserve"> koostamist reguleerivate </w:t>
      </w:r>
      <w:r w:rsidR="00D3254D" w:rsidRPr="00275CEA">
        <w:rPr>
          <w:i/>
          <w:color w:val="1E1656"/>
          <w:sz w:val="22"/>
          <w:szCs w:val="22"/>
        </w:rPr>
        <w:t>õigusaktidega</w:t>
      </w:r>
      <w:r w:rsidR="001A7399" w:rsidRPr="00275CEA">
        <w:rPr>
          <w:i/>
          <w:color w:val="1E1656"/>
          <w:sz w:val="22"/>
          <w:szCs w:val="22"/>
        </w:rPr>
        <w:t>;</w:t>
      </w:r>
    </w:p>
    <w:p w14:paraId="4710DB01" w14:textId="77777777" w:rsidR="001A7399" w:rsidRPr="00275CEA" w:rsidRDefault="0098571A" w:rsidP="00286135">
      <w:pPr>
        <w:pStyle w:val="ListParagraph"/>
        <w:numPr>
          <w:ilvl w:val="0"/>
          <w:numId w:val="12"/>
        </w:numPr>
        <w:jc w:val="both"/>
        <w:rPr>
          <w:i/>
          <w:color w:val="1E1656"/>
          <w:sz w:val="22"/>
          <w:szCs w:val="22"/>
        </w:rPr>
      </w:pPr>
      <w:r>
        <w:rPr>
          <w:i/>
          <w:color w:val="1E1656"/>
          <w:sz w:val="22"/>
          <w:szCs w:val="22"/>
        </w:rPr>
        <w:t>I</w:t>
      </w:r>
      <w:r w:rsidR="001A7399" w:rsidRPr="00275CEA">
        <w:rPr>
          <w:i/>
          <w:color w:val="1E1656"/>
          <w:sz w:val="22"/>
          <w:szCs w:val="22"/>
        </w:rPr>
        <w:t>ntervjueerisime juhtkonda seoses</w:t>
      </w:r>
      <w:r w:rsidR="00EA3AF4" w:rsidRPr="00275CEA">
        <w:rPr>
          <w:i/>
          <w:color w:val="1E1656"/>
          <w:sz w:val="22"/>
          <w:szCs w:val="22"/>
        </w:rPr>
        <w:t xml:space="preserve"> sisekontrolli keskkonna ja</w:t>
      </w:r>
      <w:r w:rsidR="001A7399" w:rsidRPr="00275CEA">
        <w:rPr>
          <w:i/>
          <w:color w:val="1E1656"/>
          <w:sz w:val="22"/>
          <w:szCs w:val="22"/>
        </w:rPr>
        <w:t xml:space="preserve"> arvestussüsteemi ülesehituse ning </w:t>
      </w:r>
      <w:r w:rsidR="00EA3AF4" w:rsidRPr="00275CEA">
        <w:rPr>
          <w:i/>
          <w:color w:val="1E1656"/>
          <w:sz w:val="22"/>
          <w:szCs w:val="22"/>
        </w:rPr>
        <w:t>Intensiivsusa</w:t>
      </w:r>
      <w:r w:rsidR="001A7399" w:rsidRPr="00275CEA">
        <w:rPr>
          <w:i/>
          <w:color w:val="1E1656"/>
          <w:sz w:val="22"/>
          <w:szCs w:val="22"/>
        </w:rPr>
        <w:t xml:space="preserve">ruande </w:t>
      </w:r>
      <w:r w:rsidR="00224DD4" w:rsidRPr="00275CEA">
        <w:rPr>
          <w:i/>
          <w:color w:val="1E1656"/>
          <w:sz w:val="22"/>
          <w:szCs w:val="22"/>
        </w:rPr>
        <w:t xml:space="preserve">koostamise aluseks olnud </w:t>
      </w:r>
      <w:r w:rsidR="001A7399" w:rsidRPr="00275CEA">
        <w:rPr>
          <w:i/>
          <w:color w:val="1E1656"/>
          <w:sz w:val="22"/>
          <w:szCs w:val="22"/>
        </w:rPr>
        <w:t>arvestuspõhimõtetega;</w:t>
      </w:r>
    </w:p>
    <w:p w14:paraId="6CAE96D8" w14:textId="6A7CA382" w:rsidR="001A7399" w:rsidRPr="00275CEA" w:rsidRDefault="0098571A" w:rsidP="00286135">
      <w:pPr>
        <w:pStyle w:val="ListParagraph"/>
        <w:numPr>
          <w:ilvl w:val="0"/>
          <w:numId w:val="12"/>
        </w:numPr>
        <w:jc w:val="both"/>
        <w:rPr>
          <w:rFonts w:cs="Times New Roman"/>
          <w:i/>
          <w:sz w:val="22"/>
        </w:rPr>
      </w:pPr>
      <w:r>
        <w:rPr>
          <w:i/>
          <w:color w:val="1E1656"/>
          <w:sz w:val="22"/>
          <w:szCs w:val="22"/>
        </w:rPr>
        <w:t>V</w:t>
      </w:r>
      <w:r w:rsidR="001A7399" w:rsidRPr="00275CEA">
        <w:rPr>
          <w:i/>
          <w:color w:val="1E1656"/>
          <w:sz w:val="22"/>
          <w:szCs w:val="22"/>
        </w:rPr>
        <w:t xml:space="preserve">iisime </w:t>
      </w:r>
      <w:r w:rsidR="00EA3AF4" w:rsidRPr="00275CEA">
        <w:rPr>
          <w:i/>
          <w:color w:val="1E1656"/>
          <w:sz w:val="22"/>
          <w:szCs w:val="22"/>
        </w:rPr>
        <w:t>Intensiivsusa</w:t>
      </w:r>
      <w:r w:rsidR="001A7399" w:rsidRPr="00275CEA">
        <w:rPr>
          <w:i/>
          <w:color w:val="1E1656"/>
          <w:sz w:val="22"/>
          <w:szCs w:val="22"/>
        </w:rPr>
        <w:t>ruande arvutustes kasutatud andmed kokku raamatupidamise andmetega ning auditeeritud raamatupidamise aastaaruandega perioodi</w:t>
      </w:r>
      <w:r w:rsidR="001A7399" w:rsidRPr="00275CEA">
        <w:rPr>
          <w:rFonts w:cs="Times New Roman"/>
          <w:i/>
          <w:sz w:val="22"/>
        </w:rPr>
        <w:t xml:space="preserve"> </w:t>
      </w:r>
      <w:r w:rsidR="001A7399" w:rsidRPr="00275CEA">
        <w:rPr>
          <w:rFonts w:cs="Times New Roman"/>
          <w:i/>
          <w:color w:val="FF0000"/>
          <w:sz w:val="22"/>
        </w:rPr>
        <w:t>1. jaanuar 20</w:t>
      </w:r>
      <w:r w:rsidR="00A549F4">
        <w:rPr>
          <w:rFonts w:cs="Times New Roman"/>
          <w:i/>
          <w:color w:val="FF0000"/>
          <w:sz w:val="22"/>
        </w:rPr>
        <w:t>2</w:t>
      </w:r>
      <w:r w:rsidR="001A7399" w:rsidRPr="00275CEA">
        <w:rPr>
          <w:rFonts w:cs="Times New Roman"/>
          <w:i/>
          <w:color w:val="FF0000"/>
          <w:sz w:val="22"/>
        </w:rPr>
        <w:t>x - 31. detsember 20</w:t>
      </w:r>
      <w:r w:rsidR="00A549F4">
        <w:rPr>
          <w:rFonts w:cs="Times New Roman"/>
          <w:i/>
          <w:color w:val="FF0000"/>
          <w:sz w:val="22"/>
        </w:rPr>
        <w:t>2</w:t>
      </w:r>
      <w:r w:rsidR="001A7399" w:rsidRPr="00275CEA">
        <w:rPr>
          <w:rFonts w:cs="Times New Roman"/>
          <w:i/>
          <w:color w:val="FF0000"/>
          <w:sz w:val="22"/>
        </w:rPr>
        <w:t xml:space="preserve">x </w:t>
      </w:r>
      <w:r w:rsidR="001A7399" w:rsidRPr="00275CEA">
        <w:rPr>
          <w:i/>
          <w:color w:val="1E1656"/>
          <w:sz w:val="22"/>
          <w:szCs w:val="22"/>
        </w:rPr>
        <w:t>kohta</w:t>
      </w:r>
      <w:r w:rsidR="001A7399" w:rsidRPr="00275CEA">
        <w:rPr>
          <w:rFonts w:cs="Times New Roman"/>
          <w:i/>
          <w:sz w:val="22"/>
        </w:rPr>
        <w:t>;</w:t>
      </w:r>
    </w:p>
    <w:p w14:paraId="00DDC260" w14:textId="77777777" w:rsidR="009F122F" w:rsidRPr="00275CEA" w:rsidRDefault="0098571A" w:rsidP="00286135">
      <w:pPr>
        <w:pStyle w:val="ListParagraph"/>
        <w:numPr>
          <w:ilvl w:val="0"/>
          <w:numId w:val="12"/>
        </w:numPr>
        <w:jc w:val="both"/>
        <w:rPr>
          <w:rFonts w:cs="Times New Roman"/>
          <w:i/>
          <w:sz w:val="22"/>
        </w:rPr>
      </w:pPr>
      <w:r>
        <w:rPr>
          <w:i/>
          <w:color w:val="1E1656"/>
          <w:sz w:val="22"/>
          <w:szCs w:val="22"/>
        </w:rPr>
        <w:t>T</w:t>
      </w:r>
      <w:r w:rsidR="009F122F" w:rsidRPr="00275CEA">
        <w:rPr>
          <w:i/>
          <w:color w:val="1E1656"/>
          <w:sz w:val="22"/>
          <w:szCs w:val="22"/>
        </w:rPr>
        <w:t xml:space="preserve">eostasime </w:t>
      </w:r>
      <w:r w:rsidR="003C342C" w:rsidRPr="00275CEA">
        <w:rPr>
          <w:i/>
          <w:color w:val="1E1656"/>
          <w:sz w:val="22"/>
          <w:szCs w:val="22"/>
        </w:rPr>
        <w:t>sensitiivsus</w:t>
      </w:r>
      <w:r w:rsidR="009F122F" w:rsidRPr="00275CEA">
        <w:rPr>
          <w:i/>
          <w:color w:val="1E1656"/>
          <w:sz w:val="22"/>
          <w:szCs w:val="22"/>
        </w:rPr>
        <w:t xml:space="preserve">analüüsi kontrollimaks, kas </w:t>
      </w:r>
      <w:r>
        <w:rPr>
          <w:i/>
          <w:color w:val="1E1656"/>
          <w:sz w:val="22"/>
          <w:szCs w:val="22"/>
        </w:rPr>
        <w:t>raamatupidamise aastaaruande auditeerimisel</w:t>
      </w:r>
      <w:r w:rsidRPr="00275CEA">
        <w:rPr>
          <w:i/>
          <w:color w:val="1E1656"/>
          <w:sz w:val="22"/>
          <w:szCs w:val="22"/>
        </w:rPr>
        <w:t xml:space="preserve"> </w:t>
      </w:r>
      <w:r w:rsidR="009F122F" w:rsidRPr="00275CEA">
        <w:rPr>
          <w:i/>
          <w:color w:val="1E1656"/>
          <w:sz w:val="22"/>
          <w:szCs w:val="22"/>
        </w:rPr>
        <w:t>kasutatud olulisuse määrad on intensiivsusaruande kontrollimiseks põhjendatud kindlustandva töövõtuna sobivad;</w:t>
      </w:r>
    </w:p>
    <w:p w14:paraId="5676918C" w14:textId="77777777" w:rsidR="00193378" w:rsidRPr="00275CEA" w:rsidRDefault="00193378" w:rsidP="00286135">
      <w:pPr>
        <w:pStyle w:val="ListParagraph"/>
        <w:numPr>
          <w:ilvl w:val="0"/>
          <w:numId w:val="12"/>
        </w:numPr>
        <w:jc w:val="both"/>
        <w:rPr>
          <w:i/>
          <w:color w:val="1E1656"/>
          <w:sz w:val="22"/>
          <w:szCs w:val="22"/>
        </w:rPr>
      </w:pPr>
      <w:r w:rsidRPr="00275CEA">
        <w:rPr>
          <w:i/>
          <w:color w:val="1E1656"/>
          <w:sz w:val="22"/>
          <w:szCs w:val="22"/>
        </w:rPr>
        <w:t xml:space="preserve">Korrigeerisime </w:t>
      </w:r>
      <w:r w:rsidR="003C342C" w:rsidRPr="00275CEA">
        <w:rPr>
          <w:i/>
          <w:color w:val="1E1656"/>
          <w:sz w:val="22"/>
          <w:szCs w:val="22"/>
        </w:rPr>
        <w:t xml:space="preserve">alusandmeid </w:t>
      </w:r>
      <w:r w:rsidR="0098571A">
        <w:rPr>
          <w:i/>
          <w:color w:val="1E1656"/>
          <w:sz w:val="22"/>
          <w:szCs w:val="22"/>
        </w:rPr>
        <w:t>raamatupidamise aastaaruande auditi</w:t>
      </w:r>
      <w:r w:rsidR="0098571A" w:rsidRPr="00275CEA">
        <w:rPr>
          <w:i/>
          <w:color w:val="1E1656"/>
          <w:sz w:val="22"/>
          <w:szCs w:val="22"/>
        </w:rPr>
        <w:t xml:space="preserve"> </w:t>
      </w:r>
      <w:r w:rsidRPr="00275CEA">
        <w:rPr>
          <w:i/>
          <w:color w:val="1E1656"/>
          <w:sz w:val="22"/>
          <w:szCs w:val="22"/>
        </w:rPr>
        <w:t>käigus saadud asjakohase informatsiooniga,</w:t>
      </w:r>
      <w:r w:rsidR="00C5189B" w:rsidRPr="00275CEA">
        <w:rPr>
          <w:i/>
          <w:color w:val="1E1656"/>
          <w:sz w:val="22"/>
          <w:szCs w:val="22"/>
        </w:rPr>
        <w:t xml:space="preserve"> s.h parandamata vigade mõjuga,</w:t>
      </w:r>
      <w:r w:rsidRPr="00275CEA">
        <w:rPr>
          <w:i/>
          <w:color w:val="1E1656"/>
          <w:sz w:val="22"/>
          <w:szCs w:val="22"/>
          <w:vertAlign w:val="superscript"/>
        </w:rPr>
        <w:footnoteReference w:id="5"/>
      </w:r>
    </w:p>
    <w:p w14:paraId="1DBA9C4D" w14:textId="77777777" w:rsidR="00193378" w:rsidRPr="00275CEA" w:rsidRDefault="00193378" w:rsidP="00286135">
      <w:pPr>
        <w:pStyle w:val="ListParagraph"/>
        <w:numPr>
          <w:ilvl w:val="0"/>
          <w:numId w:val="12"/>
        </w:numPr>
        <w:jc w:val="both"/>
        <w:rPr>
          <w:i/>
          <w:color w:val="1E1656"/>
          <w:sz w:val="22"/>
          <w:szCs w:val="22"/>
        </w:rPr>
      </w:pPr>
      <w:r w:rsidRPr="00275CEA">
        <w:rPr>
          <w:i/>
          <w:color w:val="1E1656"/>
          <w:sz w:val="22"/>
          <w:szCs w:val="22"/>
        </w:rPr>
        <w:t xml:space="preserve">Kontrollisime </w:t>
      </w:r>
      <w:r w:rsidRPr="00275CEA">
        <w:rPr>
          <w:rFonts w:eastAsiaTheme="minorHAnsi" w:cs="Times New Roman"/>
          <w:i/>
          <w:color w:val="0000FF"/>
          <w:sz w:val="22"/>
          <w:szCs w:val="22"/>
          <w:lang w:eastAsia="en-US" w:bidi="ar-SA"/>
        </w:rPr>
        <w:t xml:space="preserve">elektrienergia </w:t>
      </w:r>
      <w:r w:rsidRPr="00275CEA">
        <w:rPr>
          <w:i/>
          <w:color w:val="1E1656"/>
          <w:sz w:val="22"/>
          <w:szCs w:val="22"/>
        </w:rPr>
        <w:t xml:space="preserve">/ </w:t>
      </w:r>
      <w:r w:rsidRPr="00275CEA">
        <w:rPr>
          <w:i/>
          <w:color w:val="FF0000"/>
          <w:sz w:val="22"/>
          <w:szCs w:val="22"/>
        </w:rPr>
        <w:t>maagaasi</w:t>
      </w:r>
      <w:r w:rsidRPr="00275CEA">
        <w:rPr>
          <w:i/>
          <w:color w:val="1E1656"/>
          <w:sz w:val="22"/>
          <w:szCs w:val="22"/>
        </w:rPr>
        <w:t xml:space="preserve"> kogumaksumuse arvestuse alusandmeid</w:t>
      </w:r>
    </w:p>
    <w:p w14:paraId="1B0AFF41" w14:textId="77777777" w:rsidR="00482354" w:rsidRPr="00275CEA" w:rsidRDefault="0098571A" w:rsidP="00286135">
      <w:pPr>
        <w:pStyle w:val="ListParagraph"/>
        <w:numPr>
          <w:ilvl w:val="0"/>
          <w:numId w:val="12"/>
        </w:numPr>
        <w:jc w:val="both"/>
        <w:rPr>
          <w:i/>
          <w:color w:val="1E1656"/>
          <w:sz w:val="22"/>
          <w:szCs w:val="22"/>
        </w:rPr>
      </w:pPr>
      <w:r>
        <w:rPr>
          <w:i/>
          <w:color w:val="1E1656"/>
          <w:sz w:val="22"/>
          <w:szCs w:val="22"/>
        </w:rPr>
        <w:t>V</w:t>
      </w:r>
      <w:r w:rsidR="00482354" w:rsidRPr="00275CEA">
        <w:rPr>
          <w:i/>
          <w:color w:val="1E1656"/>
          <w:sz w:val="22"/>
          <w:szCs w:val="22"/>
        </w:rPr>
        <w:t>eendusime korrektse</w:t>
      </w:r>
      <w:r w:rsidR="00D3254D" w:rsidRPr="00275CEA">
        <w:rPr>
          <w:i/>
          <w:color w:val="1E1656"/>
          <w:sz w:val="22"/>
          <w:szCs w:val="22"/>
        </w:rPr>
        <w:t>te</w:t>
      </w:r>
      <w:r w:rsidR="00482354" w:rsidRPr="00275CEA">
        <w:rPr>
          <w:i/>
          <w:color w:val="1E1656"/>
          <w:sz w:val="22"/>
          <w:szCs w:val="22"/>
        </w:rPr>
        <w:t xml:space="preserve"> algandmete periodiseerimise tagamise põhimõtetes; </w:t>
      </w:r>
    </w:p>
    <w:p w14:paraId="0FEF2CD2" w14:textId="77777777" w:rsidR="001A7399" w:rsidRPr="00275CEA" w:rsidRDefault="0098571A" w:rsidP="00286135">
      <w:pPr>
        <w:pStyle w:val="ListParagraph"/>
        <w:numPr>
          <w:ilvl w:val="0"/>
          <w:numId w:val="12"/>
        </w:numPr>
        <w:jc w:val="both"/>
        <w:rPr>
          <w:i/>
          <w:color w:val="1E1656"/>
          <w:sz w:val="22"/>
          <w:szCs w:val="22"/>
        </w:rPr>
      </w:pPr>
      <w:r>
        <w:rPr>
          <w:i/>
          <w:color w:val="1E1656"/>
          <w:sz w:val="22"/>
          <w:szCs w:val="22"/>
        </w:rPr>
        <w:t>K</w:t>
      </w:r>
      <w:r w:rsidR="001A7399" w:rsidRPr="00275CEA">
        <w:rPr>
          <w:i/>
          <w:color w:val="1E1656"/>
          <w:sz w:val="22"/>
          <w:szCs w:val="22"/>
        </w:rPr>
        <w:t xml:space="preserve">ontrollisime </w:t>
      </w:r>
      <w:r w:rsidR="00EA3AF4" w:rsidRPr="00275CEA">
        <w:rPr>
          <w:i/>
          <w:color w:val="1E1656"/>
          <w:sz w:val="22"/>
          <w:szCs w:val="22"/>
        </w:rPr>
        <w:t>Intensiivsusaruande</w:t>
      </w:r>
      <w:r w:rsidR="001A7399" w:rsidRPr="00275CEA">
        <w:rPr>
          <w:i/>
          <w:color w:val="1E1656"/>
          <w:sz w:val="22"/>
          <w:szCs w:val="22"/>
        </w:rPr>
        <w:t xml:space="preserve"> </w:t>
      </w:r>
      <w:proofErr w:type="spellStart"/>
      <w:r w:rsidR="001A7399" w:rsidRPr="00275CEA">
        <w:rPr>
          <w:rFonts w:eastAsiaTheme="minorHAnsi" w:cs="Times New Roman"/>
          <w:i/>
          <w:color w:val="0000FF"/>
          <w:sz w:val="22"/>
          <w:szCs w:val="22"/>
          <w:lang w:eastAsia="en-US" w:bidi="ar-SA"/>
        </w:rPr>
        <w:t>elektrointensiivsuse</w:t>
      </w:r>
      <w:proofErr w:type="spellEnd"/>
      <w:r w:rsidR="001A7399" w:rsidRPr="00275CEA">
        <w:rPr>
          <w:i/>
          <w:color w:val="1E1656"/>
          <w:sz w:val="22"/>
          <w:szCs w:val="22"/>
        </w:rPr>
        <w:t xml:space="preserve"> / </w:t>
      </w:r>
      <w:r w:rsidR="001A7399" w:rsidRPr="00275CEA">
        <w:rPr>
          <w:i/>
          <w:color w:val="FF0000"/>
          <w:sz w:val="22"/>
          <w:szCs w:val="22"/>
        </w:rPr>
        <w:t>gaasitarbimise</w:t>
      </w:r>
      <w:r w:rsidR="001A7399" w:rsidRPr="00275CEA">
        <w:rPr>
          <w:i/>
          <w:color w:val="1E1656"/>
          <w:sz w:val="22"/>
          <w:szCs w:val="22"/>
        </w:rPr>
        <w:t xml:space="preserve"> intensiivsuse arvutuse </w:t>
      </w:r>
      <w:r w:rsidR="001A7399" w:rsidRPr="00275CEA">
        <w:rPr>
          <w:i/>
          <w:color w:val="1E1656"/>
          <w:sz w:val="22"/>
          <w:szCs w:val="22"/>
        </w:rPr>
        <w:lastRenderedPageBreak/>
        <w:t>matemaatilist korrektsust;</w:t>
      </w:r>
    </w:p>
    <w:p w14:paraId="65971D59" w14:textId="305FB98E" w:rsidR="001A7399" w:rsidRPr="00275CEA" w:rsidRDefault="0098571A" w:rsidP="00286135">
      <w:pPr>
        <w:pStyle w:val="ListParagraph"/>
        <w:numPr>
          <w:ilvl w:val="0"/>
          <w:numId w:val="12"/>
        </w:numPr>
        <w:jc w:val="both"/>
        <w:rPr>
          <w:rFonts w:cs="Times New Roman"/>
          <w:i/>
          <w:sz w:val="22"/>
        </w:rPr>
      </w:pPr>
      <w:r>
        <w:rPr>
          <w:i/>
          <w:color w:val="1E1656"/>
          <w:sz w:val="22"/>
          <w:szCs w:val="22"/>
        </w:rPr>
        <w:t>K</w:t>
      </w:r>
      <w:r w:rsidR="001A7399" w:rsidRPr="00275CEA">
        <w:rPr>
          <w:i/>
          <w:color w:val="1E1656"/>
          <w:sz w:val="22"/>
          <w:szCs w:val="22"/>
        </w:rPr>
        <w:t xml:space="preserve">ontrollimaks, et Ettevõte ei vasta raskustes ettevõtja definitsioonile, kontrollisime Ettevõtte poolt teostatud järgmiste suhtarvude arvutuste matemaatilist korrektsust ning viisime arvutustes kasutatud andmed kokku raamatupidamise andmetega ning auditeeritud raamatupidamise aastaaruandega perioodi </w:t>
      </w:r>
      <w:r w:rsidR="001A7399" w:rsidRPr="00275CEA">
        <w:rPr>
          <w:i/>
          <w:color w:val="FF0000"/>
          <w:sz w:val="22"/>
          <w:szCs w:val="22"/>
        </w:rPr>
        <w:t>1. jaanuar 20</w:t>
      </w:r>
      <w:r w:rsidR="00A549F4">
        <w:rPr>
          <w:i/>
          <w:color w:val="FF0000"/>
          <w:sz w:val="22"/>
          <w:szCs w:val="22"/>
        </w:rPr>
        <w:t>2</w:t>
      </w:r>
      <w:r w:rsidR="001A7399" w:rsidRPr="00275CEA">
        <w:rPr>
          <w:i/>
          <w:color w:val="FF0000"/>
          <w:sz w:val="22"/>
          <w:szCs w:val="22"/>
        </w:rPr>
        <w:t>x - 31. detsember 20</w:t>
      </w:r>
      <w:r w:rsidR="00A549F4">
        <w:rPr>
          <w:i/>
          <w:color w:val="FF0000"/>
          <w:sz w:val="22"/>
          <w:szCs w:val="22"/>
        </w:rPr>
        <w:t>2</w:t>
      </w:r>
      <w:r w:rsidR="009F122F" w:rsidRPr="00275CEA">
        <w:rPr>
          <w:i/>
          <w:color w:val="FF0000"/>
          <w:sz w:val="22"/>
          <w:szCs w:val="22"/>
        </w:rPr>
        <w:t>X</w:t>
      </w:r>
      <w:r w:rsidR="001A7399" w:rsidRPr="00275CEA">
        <w:rPr>
          <w:i/>
          <w:color w:val="FF0000"/>
          <w:sz w:val="22"/>
          <w:szCs w:val="22"/>
        </w:rPr>
        <w:t xml:space="preserve"> </w:t>
      </w:r>
      <w:r w:rsidR="001A7399" w:rsidRPr="00275CEA">
        <w:rPr>
          <w:i/>
          <w:color w:val="1E1656"/>
          <w:sz w:val="22"/>
          <w:szCs w:val="22"/>
        </w:rPr>
        <w:t>kohta:</w:t>
      </w:r>
    </w:p>
    <w:p w14:paraId="714DCDD9" w14:textId="357CAF07" w:rsidR="001A7399" w:rsidRPr="00275CEA" w:rsidRDefault="001A7399" w:rsidP="00416BAD">
      <w:pPr>
        <w:pStyle w:val="BodyText2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2"/>
          <w:lang w:val="et-EE"/>
        </w:rPr>
      </w:pP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omakapital seisuga </w:t>
      </w:r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31. detsember 20</w:t>
      </w:r>
      <w:r w:rsidR="00A549F4">
        <w:rPr>
          <w:rFonts w:ascii="Times New Roman" w:hAnsi="Times New Roman" w:cs="Times New Roman"/>
          <w:i/>
          <w:color w:val="FF0000"/>
          <w:sz w:val="22"/>
          <w:lang w:val="et-EE"/>
        </w:rPr>
        <w:t>2</w:t>
      </w:r>
      <w:r w:rsidR="009F122F"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X</w:t>
      </w:r>
      <w:r w:rsidRPr="00275CEA">
        <w:rPr>
          <w:rFonts w:ascii="Times New Roman" w:hAnsi="Times New Roman" w:cs="Times New Roman"/>
          <w:i/>
          <w:sz w:val="22"/>
          <w:lang w:val="et-EE"/>
        </w:rPr>
        <w:t xml:space="preserve"> 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moodustab vähemalt 50% </w:t>
      </w:r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osa/aktsiakapitalist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;</w:t>
      </w:r>
    </w:p>
    <w:p w14:paraId="50DEFAF6" w14:textId="1B61C1EA" w:rsidR="001A7399" w:rsidRPr="00275CEA" w:rsidRDefault="00224DD4" w:rsidP="00416BAD">
      <w:pPr>
        <w:pStyle w:val="BodyText2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22"/>
          <w:lang w:val="et-EE"/>
        </w:rPr>
      </w:pP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võlakohustiste </w:t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(ehk 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võlakohustised </w:t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kokku Ettevõtte bilansis) suhe omakapita</w:t>
      </w:r>
      <w:r w:rsidR="008B7EDB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li </w:t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ei ületa 7,5</w:t>
      </w:r>
      <w:r w:rsidR="001A7399" w:rsidRPr="00275CEA">
        <w:rPr>
          <w:rFonts w:ascii="Times New Roman" w:hAnsi="Times New Roman" w:cs="Times New Roman"/>
          <w:i/>
          <w:sz w:val="22"/>
          <w:lang w:val="et-EE"/>
        </w:rPr>
        <w:t xml:space="preserve"> </w:t>
      </w:r>
      <w:r w:rsidR="001A7399"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31. detsembri 20</w:t>
      </w:r>
      <w:r w:rsidR="00A549F4">
        <w:rPr>
          <w:rFonts w:ascii="Times New Roman" w:hAnsi="Times New Roman" w:cs="Times New Roman"/>
          <w:i/>
          <w:color w:val="FF0000"/>
          <w:sz w:val="22"/>
          <w:lang w:val="et-EE"/>
        </w:rPr>
        <w:t>2</w:t>
      </w:r>
      <w:r w:rsidR="009F122F"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X</w:t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 seisuga</w:t>
      </w:r>
      <w:r w:rsidR="00416BAD" w:rsidRPr="00275CEA">
        <w:rPr>
          <w:rFonts w:eastAsia="Lucida Sans Unicode" w:cs="Mangal"/>
          <w:i/>
          <w:color w:val="1E1656"/>
          <w:vertAlign w:val="superscript"/>
          <w:lang w:eastAsia="zh-CN" w:bidi="hi-IN"/>
        </w:rPr>
        <w:footnoteReference w:id="6"/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;</w:t>
      </w:r>
    </w:p>
    <w:p w14:paraId="154E9666" w14:textId="4094F844" w:rsidR="008B7EDB" w:rsidRDefault="001A7399" w:rsidP="00416BAD">
      <w:pPr>
        <w:pStyle w:val="BodyText2"/>
        <w:numPr>
          <w:ilvl w:val="1"/>
          <w:numId w:val="8"/>
        </w:numPr>
        <w:spacing w:after="0" w:line="240" w:lineRule="auto"/>
        <w:jc w:val="both"/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</w:pPr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31. detsembril 20</w:t>
      </w:r>
      <w:r w:rsidR="00A549F4">
        <w:rPr>
          <w:rFonts w:ascii="Times New Roman" w:hAnsi="Times New Roman" w:cs="Times New Roman"/>
          <w:i/>
          <w:color w:val="FF0000"/>
          <w:sz w:val="22"/>
          <w:lang w:val="et-EE"/>
        </w:rPr>
        <w:t>2</w:t>
      </w:r>
      <w:r w:rsidR="009F122F"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X</w:t>
      </w:r>
      <w:r w:rsidRPr="00275CEA">
        <w:rPr>
          <w:rFonts w:ascii="Times New Roman" w:hAnsi="Times New Roman" w:cs="Times New Roman"/>
          <w:i/>
          <w:sz w:val="22"/>
          <w:lang w:val="et-EE"/>
        </w:rPr>
        <w:t xml:space="preserve"> 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lõppenud</w:t>
      </w:r>
      <w:r w:rsidRPr="00275CEA">
        <w:rPr>
          <w:rFonts w:ascii="Times New Roman" w:hAnsi="Times New Roman" w:cs="Times New Roman"/>
          <w:i/>
          <w:sz w:val="22"/>
          <w:lang w:val="et-EE"/>
        </w:rPr>
        <w:t xml:space="preserve"> </w:t>
      </w:r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majandusaasta</w:t>
      </w:r>
      <w:r w:rsidRPr="00275CEA">
        <w:rPr>
          <w:rFonts w:ascii="Times New Roman" w:hAnsi="Times New Roman" w:cs="Times New Roman"/>
          <w:i/>
          <w:sz w:val="22"/>
          <w:lang w:val="et-EE"/>
        </w:rPr>
        <w:t xml:space="preserve"> 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EBITDA (ehk ärikasum</w:t>
      </w:r>
      <w:r w:rsidR="0005076D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,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 mi</w:t>
      </w:r>
      <w:r w:rsidR="0005076D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llele liidetakse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 materiaalse ja immateriaalse põhivara kulum) suhe intressikulusse (ehk intressikulu võlakohustustelt) seisuga on vähemalt 1; </w:t>
      </w:r>
      <w:r w:rsidR="00052101" w:rsidRPr="00275CEA">
        <w:rPr>
          <w:rFonts w:eastAsia="Lucida Sans Unicode" w:cs="Mangal"/>
          <w:i/>
          <w:color w:val="1E1656"/>
          <w:vertAlign w:val="superscript"/>
          <w:lang w:eastAsia="zh-CN" w:bidi="hi-IN"/>
        </w:rPr>
        <w:footnoteReference w:id="7"/>
      </w:r>
    </w:p>
    <w:p w14:paraId="02EC712B" w14:textId="77777777" w:rsidR="00C9378F" w:rsidRPr="00275CEA" w:rsidRDefault="00C9378F" w:rsidP="00416BAD">
      <w:pPr>
        <w:pStyle w:val="BodyText2"/>
        <w:numPr>
          <w:ilvl w:val="1"/>
          <w:numId w:val="8"/>
        </w:numPr>
        <w:spacing w:after="0" w:line="240" w:lineRule="auto"/>
        <w:jc w:val="both"/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</w:pPr>
      <w:r>
        <w:rPr>
          <w:rFonts w:ascii="Times New Roman" w:hAnsi="Times New Roman" w:cs="Times New Roman"/>
          <w:i/>
          <w:color w:val="FF0000"/>
          <w:sz w:val="22"/>
          <w:lang w:val="et-EE"/>
        </w:rPr>
        <w:t>[Muud protseduurid, kui asjakohane]</w:t>
      </w:r>
      <w:r>
        <w:rPr>
          <w:rStyle w:val="FootnoteReference"/>
          <w:rFonts w:ascii="Times New Roman" w:hAnsi="Times New Roman" w:cs="Times New Roman"/>
          <w:i/>
          <w:color w:val="FF0000"/>
          <w:sz w:val="22"/>
          <w:lang w:val="et-EE"/>
        </w:rPr>
        <w:footnoteReference w:id="8"/>
      </w:r>
    </w:p>
    <w:p w14:paraId="43BE353E" w14:textId="32E9FC7F" w:rsidR="001A7399" w:rsidRPr="00275CEA" w:rsidRDefault="008B7EDB" w:rsidP="00416BAD">
      <w:pPr>
        <w:pStyle w:val="BodyText2"/>
        <w:numPr>
          <w:ilvl w:val="0"/>
          <w:numId w:val="8"/>
        </w:numPr>
        <w:spacing w:after="0" w:line="240" w:lineRule="auto"/>
        <w:jc w:val="both"/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</w:pP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K</w:t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ontrollimaks, kas eksisteerib indikatsioone, et Ettevõtte</w:t>
      </w:r>
      <w:r w:rsidR="00A5571E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 vastab raskustes ettevõtja definitsioonile komisjoni määrus</w:t>
      </w:r>
      <w:r w:rsidR="0098571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e</w:t>
      </w:r>
      <w:r w:rsidR="00A5571E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 (EL) nr </w:t>
      </w:r>
      <w:r w:rsidR="005A653D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65</w:t>
      </w:r>
      <w:r w:rsidR="00A5571E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1/2014 artikkel 2 punkt 18 tähenduses</w:t>
      </w: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, tegime järgnevat:</w:t>
      </w:r>
      <w:r w:rsidR="001A7399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 xml:space="preserve"> </w:t>
      </w:r>
    </w:p>
    <w:p w14:paraId="730D7552" w14:textId="77777777" w:rsidR="008B7EDB" w:rsidRPr="00275CEA" w:rsidRDefault="008B7EDB" w:rsidP="00416BAD">
      <w:pPr>
        <w:pStyle w:val="BodyText2"/>
        <w:numPr>
          <w:ilvl w:val="1"/>
          <w:numId w:val="8"/>
        </w:numPr>
        <w:spacing w:after="0" w:line="240" w:lineRule="auto"/>
        <w:jc w:val="both"/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</w:pPr>
      <w:r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tegime järelepärimisi juhtkonnale ning kontrollisime, kas seisuga 31. detsember 2018 eksisteerib maksetähtaega ületavaid võlgu tarnijatele</w:t>
      </w:r>
      <w:r w:rsidR="0098571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;</w:t>
      </w:r>
    </w:p>
    <w:p w14:paraId="665ACDE9" w14:textId="77777777" w:rsidR="00A5571E" w:rsidRPr="00275CEA" w:rsidRDefault="00A5571E" w:rsidP="00416BAD">
      <w:pPr>
        <w:pStyle w:val="BodyText2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2"/>
          <w:lang w:val="et-EE"/>
        </w:rPr>
      </w:pPr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 xml:space="preserve">loetleda, milliseid bilansijärgsed sündmuseid kontrolliti kuni audiitori aruande kuupäevani (nt </w:t>
      </w:r>
      <w:proofErr w:type="spellStart"/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ostureskontro</w:t>
      </w:r>
      <w:proofErr w:type="spellEnd"/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 xml:space="preserve"> hilisema seisuga), protokollide lugemine, õigusnõustajate kulud, </w:t>
      </w:r>
      <w:proofErr w:type="spellStart"/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ületähtaegsed</w:t>
      </w:r>
      <w:proofErr w:type="spellEnd"/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 xml:space="preserve"> maksuvõlad jms (võib ka </w:t>
      </w:r>
      <w:r w:rsidR="0098571A">
        <w:rPr>
          <w:rFonts w:ascii="Times New Roman" w:hAnsi="Times New Roman" w:cs="Times New Roman"/>
          <w:i/>
          <w:color w:val="FF0000"/>
          <w:sz w:val="22"/>
          <w:lang w:val="et-EE"/>
        </w:rPr>
        <w:t xml:space="preserve">olla </w:t>
      </w:r>
      <w:r w:rsidRPr="00275CEA">
        <w:rPr>
          <w:rFonts w:ascii="Times New Roman" w:hAnsi="Times New Roman" w:cs="Times New Roman"/>
          <w:i/>
          <w:color w:val="FF0000"/>
          <w:sz w:val="22"/>
          <w:lang w:val="et-EE"/>
        </w:rPr>
        <w:t>vajadus juristi kinnituskirja järele)</w:t>
      </w:r>
      <w:r w:rsidR="00275CEA" w:rsidRPr="00275CEA">
        <w:rPr>
          <w:rFonts w:ascii="Times New Roman" w:eastAsia="Lucida Sans Unicode" w:hAnsi="Times New Roman" w:cs="Mangal"/>
          <w:i/>
          <w:color w:val="1E1656"/>
          <w:sz w:val="22"/>
          <w:lang w:val="et-EE" w:eastAsia="zh-CN" w:bidi="hi-IN"/>
        </w:rPr>
        <w:t>]</w:t>
      </w:r>
    </w:p>
    <w:p w14:paraId="449A5F0D" w14:textId="77777777" w:rsidR="00A5571E" w:rsidRPr="00A5571E" w:rsidRDefault="00A5571E" w:rsidP="00416BAD">
      <w:pPr>
        <w:pStyle w:val="BodyText2"/>
        <w:spacing w:after="0" w:line="240" w:lineRule="auto"/>
        <w:ind w:left="1440"/>
        <w:jc w:val="both"/>
        <w:rPr>
          <w:rFonts w:ascii="Times New Roman" w:hAnsi="Times New Roman" w:cs="Times New Roman"/>
          <w:sz w:val="22"/>
          <w:lang w:val="et-EE"/>
        </w:rPr>
      </w:pPr>
    </w:p>
    <w:p w14:paraId="713D55C7" w14:textId="77777777" w:rsidR="001A7399" w:rsidRPr="00C5189B" w:rsidRDefault="001A7399" w:rsidP="00C5189B">
      <w:pPr>
        <w:pStyle w:val="BodyText2"/>
        <w:spacing w:after="0" w:line="240" w:lineRule="auto"/>
        <w:jc w:val="both"/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</w:pPr>
      <w:r w:rsidRPr="00C5189B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Usume, et kogutud tõendusmaterjal on piisav ja asjakohane arvamuse avaldamiseks.</w:t>
      </w:r>
    </w:p>
    <w:p w14:paraId="5910AE40" w14:textId="77777777" w:rsidR="002B3719" w:rsidRDefault="002B3719" w:rsidP="00416BAD">
      <w:pPr>
        <w:jc w:val="both"/>
        <w:rPr>
          <w:b/>
          <w:color w:val="1E1656"/>
          <w:sz w:val="22"/>
          <w:szCs w:val="22"/>
        </w:rPr>
      </w:pPr>
    </w:p>
    <w:p w14:paraId="6FF9A9EF" w14:textId="77777777" w:rsidR="00EA62BC" w:rsidRPr="0027328C" w:rsidRDefault="003B313D" w:rsidP="00416BAD">
      <w:pPr>
        <w:jc w:val="both"/>
        <w:rPr>
          <w:b/>
          <w:color w:val="1E1656"/>
          <w:sz w:val="22"/>
          <w:szCs w:val="22"/>
        </w:rPr>
      </w:pPr>
      <w:r>
        <w:rPr>
          <w:b/>
          <w:color w:val="1E1656"/>
          <w:sz w:val="22"/>
          <w:szCs w:val="22"/>
        </w:rPr>
        <w:t>Arvamus</w:t>
      </w:r>
    </w:p>
    <w:p w14:paraId="57F92A1D" w14:textId="77777777" w:rsidR="001759F8" w:rsidRPr="001759F8" w:rsidRDefault="001759F8" w:rsidP="00416BAD">
      <w:pPr>
        <w:pStyle w:val="BodyText2"/>
        <w:spacing w:after="0" w:line="240" w:lineRule="auto"/>
        <w:jc w:val="both"/>
        <w:rPr>
          <w:rFonts w:ascii="Times New Roman" w:hAnsi="Times New Roman" w:cs="Times New Roman"/>
          <w:sz w:val="22"/>
          <w:lang w:val="et-EE"/>
        </w:rPr>
      </w:pPr>
    </w:p>
    <w:p w14:paraId="0CD170C8" w14:textId="3D68A67B" w:rsidR="00AD431B" w:rsidRDefault="001759F8" w:rsidP="00416BAD">
      <w:pPr>
        <w:jc w:val="both"/>
        <w:rPr>
          <w:color w:val="1E1656"/>
          <w:sz w:val="22"/>
          <w:szCs w:val="22"/>
        </w:rPr>
      </w:pPr>
      <w:r w:rsidRPr="00C5189B">
        <w:rPr>
          <w:color w:val="1E1656"/>
          <w:sz w:val="22"/>
          <w:szCs w:val="22"/>
        </w:rPr>
        <w:t xml:space="preserve">Meie arvates, tuginedes käesolevas aruandes kirjeldatud protseduuridele, on kaasnevas </w:t>
      </w:r>
      <w:r w:rsidR="0008521F" w:rsidRPr="00C5189B">
        <w:rPr>
          <w:color w:val="1E1656"/>
          <w:sz w:val="22"/>
          <w:szCs w:val="22"/>
        </w:rPr>
        <w:t>Intensiivsusaruandes</w:t>
      </w:r>
      <w:r w:rsidRPr="001759F8">
        <w:rPr>
          <w:rFonts w:cs="Times New Roman"/>
          <w:sz w:val="22"/>
        </w:rPr>
        <w:t xml:space="preserve"> </w:t>
      </w:r>
      <w:proofErr w:type="spellStart"/>
      <w:r w:rsidRPr="001759F8">
        <w:rPr>
          <w:rFonts w:cs="Times New Roman"/>
          <w:color w:val="0000FF"/>
          <w:sz w:val="22"/>
        </w:rPr>
        <w:t>elektrointensiivsuse</w:t>
      </w:r>
      <w:proofErr w:type="spellEnd"/>
      <w:r w:rsidRPr="001759F8">
        <w:rPr>
          <w:rFonts w:cs="Times New Roman"/>
          <w:color w:val="0000FF"/>
          <w:sz w:val="22"/>
        </w:rPr>
        <w:t xml:space="preserve"> </w:t>
      </w:r>
      <w:r w:rsidRPr="001759F8">
        <w:rPr>
          <w:rFonts w:cs="Times New Roman"/>
          <w:color w:val="006600"/>
          <w:sz w:val="22"/>
        </w:rPr>
        <w:t xml:space="preserve">/ </w:t>
      </w:r>
      <w:r w:rsidRPr="001759F8">
        <w:rPr>
          <w:rFonts w:cs="Times New Roman"/>
          <w:color w:val="FF0000"/>
          <w:sz w:val="22"/>
        </w:rPr>
        <w:t xml:space="preserve">gaasitarbimise intensiivsuse </w:t>
      </w:r>
      <w:r w:rsidRPr="00C5189B">
        <w:rPr>
          <w:color w:val="1E1656"/>
          <w:sz w:val="22"/>
          <w:szCs w:val="22"/>
        </w:rPr>
        <w:t>arvutus teostatud kõigis olulistes osades kooskõlas ATKEAS §-des</w:t>
      </w:r>
      <w:r w:rsidRPr="001759F8">
        <w:rPr>
          <w:rFonts w:cs="Times New Roman"/>
          <w:color w:val="0000FF"/>
          <w:sz w:val="22"/>
        </w:rPr>
        <w:t xml:space="preserve"> 20</w:t>
      </w:r>
      <w:r w:rsidRPr="001759F8">
        <w:rPr>
          <w:rFonts w:cs="Times New Roman"/>
          <w:color w:val="0000FF"/>
          <w:sz w:val="22"/>
          <w:vertAlign w:val="superscript"/>
        </w:rPr>
        <w:t>2</w:t>
      </w:r>
      <w:r w:rsidRPr="001759F8">
        <w:rPr>
          <w:rFonts w:cs="Times New Roman"/>
          <w:color w:val="0000FF"/>
          <w:sz w:val="22"/>
        </w:rPr>
        <w:t xml:space="preserve"> </w:t>
      </w:r>
      <w:r w:rsidRPr="001759F8">
        <w:rPr>
          <w:rFonts w:cs="Times New Roman"/>
          <w:color w:val="006600"/>
          <w:sz w:val="22"/>
        </w:rPr>
        <w:t>/</w:t>
      </w:r>
      <w:r w:rsidRPr="001759F8">
        <w:rPr>
          <w:rFonts w:cs="Times New Roman"/>
          <w:color w:val="0000FF"/>
          <w:sz w:val="22"/>
        </w:rPr>
        <w:t xml:space="preserve"> </w:t>
      </w:r>
      <w:r w:rsidRPr="001759F8">
        <w:rPr>
          <w:rFonts w:cs="Times New Roman"/>
          <w:color w:val="FF0000"/>
          <w:sz w:val="22"/>
        </w:rPr>
        <w:t>20</w:t>
      </w:r>
      <w:r w:rsidRPr="001759F8">
        <w:rPr>
          <w:rFonts w:cs="Times New Roman"/>
          <w:color w:val="FF0000"/>
          <w:sz w:val="22"/>
          <w:vertAlign w:val="superscript"/>
        </w:rPr>
        <w:t>3</w:t>
      </w:r>
      <w:r w:rsidRPr="001759F8">
        <w:rPr>
          <w:rFonts w:cs="Times New Roman"/>
          <w:color w:val="0000FF"/>
          <w:sz w:val="22"/>
        </w:rPr>
        <w:t xml:space="preserve"> </w:t>
      </w:r>
      <w:r w:rsidRPr="00C5189B">
        <w:rPr>
          <w:color w:val="1E1656"/>
          <w:sz w:val="22"/>
          <w:szCs w:val="22"/>
        </w:rPr>
        <w:t>ja 69</w:t>
      </w:r>
      <w:r w:rsidRPr="00C5189B">
        <w:rPr>
          <w:color w:val="1E1656"/>
          <w:sz w:val="22"/>
          <w:szCs w:val="22"/>
          <w:vertAlign w:val="superscript"/>
        </w:rPr>
        <w:t>2</w:t>
      </w:r>
      <w:r w:rsidRPr="00C5189B">
        <w:rPr>
          <w:color w:val="1E1656"/>
          <w:sz w:val="22"/>
          <w:szCs w:val="22"/>
        </w:rPr>
        <w:t xml:space="preserve"> toodud nõuetega</w:t>
      </w:r>
      <w:r w:rsidR="008B0600" w:rsidRPr="00FC59BA">
        <w:rPr>
          <w:color w:val="1E1656"/>
          <w:sz w:val="22"/>
          <w:szCs w:val="22"/>
        </w:rPr>
        <w:t xml:space="preserve">, arvutuse aluseks olevad alusandmed perioodil </w:t>
      </w:r>
      <w:r w:rsidR="008B0600" w:rsidRPr="00FC59BA">
        <w:rPr>
          <w:color w:val="FF0000"/>
          <w:sz w:val="22"/>
          <w:szCs w:val="22"/>
        </w:rPr>
        <w:t>1. jaanuar 20</w:t>
      </w:r>
      <w:r w:rsidR="00A549F4">
        <w:rPr>
          <w:color w:val="FF0000"/>
          <w:sz w:val="22"/>
          <w:szCs w:val="22"/>
        </w:rPr>
        <w:t>2</w:t>
      </w:r>
      <w:r w:rsidR="008B0600" w:rsidRPr="00FC59BA">
        <w:rPr>
          <w:color w:val="FF0000"/>
          <w:sz w:val="22"/>
          <w:szCs w:val="22"/>
        </w:rPr>
        <w:t>x - 31. detsember 20</w:t>
      </w:r>
      <w:r w:rsidR="00A549F4">
        <w:rPr>
          <w:color w:val="FF0000"/>
          <w:sz w:val="22"/>
          <w:szCs w:val="22"/>
        </w:rPr>
        <w:t>2</w:t>
      </w:r>
      <w:r w:rsidR="008B0600" w:rsidRPr="00FC59BA">
        <w:rPr>
          <w:color w:val="FF0000"/>
          <w:sz w:val="22"/>
          <w:szCs w:val="22"/>
        </w:rPr>
        <w:t>x</w:t>
      </w:r>
      <w:r w:rsidR="008B0600" w:rsidRPr="00FC59BA">
        <w:rPr>
          <w:rFonts w:cs="Times New Roman"/>
          <w:sz w:val="22"/>
        </w:rPr>
        <w:t xml:space="preserve"> </w:t>
      </w:r>
      <w:r w:rsidR="00FD1FA2" w:rsidRPr="00FC59BA">
        <w:rPr>
          <w:color w:val="1E1656"/>
          <w:sz w:val="22"/>
          <w:szCs w:val="22"/>
        </w:rPr>
        <w:t>vastavad</w:t>
      </w:r>
      <w:r w:rsidR="008B0600" w:rsidRPr="00FC59BA">
        <w:rPr>
          <w:color w:val="1E1656"/>
          <w:sz w:val="22"/>
          <w:szCs w:val="22"/>
        </w:rPr>
        <w:t xml:space="preserve"> kõigis olulistes osades </w:t>
      </w:r>
      <w:r w:rsidR="00FD1FA2" w:rsidRPr="00FC59BA">
        <w:rPr>
          <w:color w:val="1E1656"/>
          <w:sz w:val="22"/>
          <w:szCs w:val="22"/>
        </w:rPr>
        <w:t>töövõtu kriteeriumitele</w:t>
      </w:r>
      <w:r w:rsidRPr="00FC59BA">
        <w:rPr>
          <w:color w:val="1E1656"/>
          <w:sz w:val="22"/>
          <w:szCs w:val="22"/>
        </w:rPr>
        <w:t xml:space="preserve"> ning </w:t>
      </w:r>
      <w:r w:rsidR="00AD431B" w:rsidRPr="003C342C">
        <w:rPr>
          <w:color w:val="1E1656"/>
          <w:sz w:val="22"/>
          <w:szCs w:val="22"/>
        </w:rPr>
        <w:t xml:space="preserve">Ettevõte ei vasta raskustes ettevõtja definitsioonile komisjoni määruse (EL) nr 651/2014 artikkel 2 punkt 18 tähenduses seisuga </w:t>
      </w:r>
      <w:r w:rsidR="00AD431B" w:rsidRPr="003C342C">
        <w:rPr>
          <w:color w:val="FF0000"/>
          <w:sz w:val="22"/>
          <w:szCs w:val="22"/>
        </w:rPr>
        <w:t>31.</w:t>
      </w:r>
      <w:r w:rsidR="00224DD4" w:rsidRPr="003C342C">
        <w:rPr>
          <w:color w:val="FF0000"/>
          <w:sz w:val="22"/>
          <w:szCs w:val="22"/>
        </w:rPr>
        <w:t xml:space="preserve"> </w:t>
      </w:r>
      <w:r w:rsidR="00AD431B" w:rsidRPr="003C342C">
        <w:rPr>
          <w:color w:val="FF0000"/>
          <w:sz w:val="22"/>
          <w:szCs w:val="22"/>
        </w:rPr>
        <w:t>detsember 20</w:t>
      </w:r>
      <w:r w:rsidR="00A549F4">
        <w:rPr>
          <w:color w:val="FF0000"/>
          <w:sz w:val="22"/>
          <w:szCs w:val="22"/>
        </w:rPr>
        <w:t>2</w:t>
      </w:r>
      <w:r w:rsidR="00AD431B" w:rsidRPr="003C342C">
        <w:rPr>
          <w:color w:val="FF0000"/>
          <w:sz w:val="22"/>
          <w:szCs w:val="22"/>
        </w:rPr>
        <w:t>x</w:t>
      </w:r>
      <w:r w:rsidR="00AD431B" w:rsidRPr="003C342C">
        <w:rPr>
          <w:color w:val="1E1656"/>
          <w:sz w:val="22"/>
          <w:szCs w:val="22"/>
        </w:rPr>
        <w:t>.</w:t>
      </w:r>
    </w:p>
    <w:p w14:paraId="59E05EC1" w14:textId="77777777" w:rsidR="00EA62BC" w:rsidRDefault="00EA62BC" w:rsidP="00416BAD">
      <w:pPr>
        <w:jc w:val="both"/>
        <w:rPr>
          <w:rFonts w:eastAsia="Times New Roman"/>
          <w:b/>
          <w:color w:val="1E1656"/>
          <w:sz w:val="22"/>
          <w:szCs w:val="22"/>
          <w:lang w:eastAsia="et-EE"/>
        </w:rPr>
      </w:pPr>
    </w:p>
    <w:p w14:paraId="0F9FF180" w14:textId="77777777" w:rsidR="00EA62BC" w:rsidRDefault="00EA62BC" w:rsidP="00416BAD">
      <w:pPr>
        <w:jc w:val="both"/>
        <w:rPr>
          <w:rFonts w:eastAsia="Times New Roman"/>
          <w:b/>
          <w:color w:val="1E1656"/>
          <w:sz w:val="22"/>
          <w:szCs w:val="22"/>
          <w:lang w:eastAsia="et-EE"/>
        </w:rPr>
      </w:pPr>
      <w:r w:rsidRPr="004952B9">
        <w:rPr>
          <w:rFonts w:eastAsia="Times New Roman"/>
          <w:b/>
          <w:color w:val="1E1656"/>
          <w:sz w:val="22"/>
          <w:szCs w:val="22"/>
          <w:lang w:eastAsia="et-EE"/>
        </w:rPr>
        <w:t>Levitamise ja kasutamise piirang</w:t>
      </w:r>
    </w:p>
    <w:p w14:paraId="060077BF" w14:textId="77777777" w:rsidR="00145FAC" w:rsidRDefault="00145FAC" w:rsidP="00416BAD">
      <w:pPr>
        <w:jc w:val="both"/>
        <w:rPr>
          <w:rFonts w:eastAsia="Times New Roman"/>
          <w:b/>
          <w:color w:val="1E1656"/>
          <w:sz w:val="22"/>
          <w:szCs w:val="22"/>
          <w:lang w:eastAsia="et-EE"/>
        </w:rPr>
      </w:pPr>
    </w:p>
    <w:p w14:paraId="5AFE8F5C" w14:textId="77777777" w:rsidR="00145FAC" w:rsidRDefault="00145FAC" w:rsidP="00416BAD">
      <w:pPr>
        <w:pStyle w:val="BodyText2"/>
        <w:spacing w:after="0" w:line="240" w:lineRule="auto"/>
        <w:jc w:val="both"/>
        <w:rPr>
          <w:rFonts w:asciiTheme="majorHAnsi" w:eastAsia="Times New Roman" w:hAnsiTheme="majorHAnsi"/>
          <w:i/>
          <w:szCs w:val="20"/>
          <w:lang w:val="et-EE" w:eastAsia="et-EE"/>
        </w:rPr>
      </w:pP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Käesolev sõltumatu vandeaudiitori aruanne on koostatud ATKEAS</w:t>
      </w:r>
      <w:r>
        <w:rPr>
          <w:rFonts w:asciiTheme="majorHAnsi" w:eastAsia="Times New Roman" w:hAnsiTheme="majorHAnsi"/>
          <w:szCs w:val="20"/>
          <w:lang w:val="et-EE" w:eastAsia="et-EE"/>
        </w:rPr>
        <w:t xml:space="preserve"> </w:t>
      </w:r>
      <w:r>
        <w:rPr>
          <w:rFonts w:asciiTheme="majorHAnsi" w:hAnsiTheme="majorHAnsi"/>
          <w:color w:val="0000FF"/>
          <w:szCs w:val="20"/>
          <w:lang w:val="et-EE"/>
        </w:rPr>
        <w:t>§-le 69</w:t>
      </w:r>
      <w:r>
        <w:rPr>
          <w:rFonts w:asciiTheme="majorHAnsi" w:hAnsiTheme="majorHAnsi"/>
          <w:color w:val="0000FF"/>
          <w:szCs w:val="20"/>
          <w:vertAlign w:val="superscript"/>
          <w:lang w:val="et-EE"/>
        </w:rPr>
        <w:t>3</w:t>
      </w:r>
      <w:r>
        <w:rPr>
          <w:rFonts w:asciiTheme="majorHAnsi" w:hAnsiTheme="majorHAnsi"/>
          <w:color w:val="0000FF"/>
          <w:szCs w:val="20"/>
          <w:lang w:val="et-EE"/>
        </w:rPr>
        <w:t xml:space="preserve"> lg 1</w:t>
      </w:r>
      <w:r>
        <w:rPr>
          <w:rFonts w:asciiTheme="majorHAnsi" w:hAnsiTheme="majorHAnsi"/>
          <w:color w:val="0000FF"/>
          <w:szCs w:val="20"/>
          <w:vertAlign w:val="superscript"/>
          <w:lang w:val="et-EE"/>
        </w:rPr>
        <w:t>1</w:t>
      </w:r>
      <w:r>
        <w:rPr>
          <w:rFonts w:asciiTheme="majorHAnsi" w:hAnsiTheme="majorHAnsi"/>
          <w:color w:val="0000FF"/>
          <w:szCs w:val="20"/>
          <w:lang w:val="et-EE"/>
        </w:rPr>
        <w:t xml:space="preserve"> punkt 2 </w:t>
      </w:r>
      <w:r>
        <w:rPr>
          <w:rFonts w:asciiTheme="majorHAnsi" w:hAnsiTheme="majorHAnsi"/>
          <w:color w:val="006600"/>
          <w:szCs w:val="20"/>
          <w:lang w:val="et-EE"/>
        </w:rPr>
        <w:t xml:space="preserve">/ </w:t>
      </w:r>
      <w:r w:rsidRPr="00145FAC">
        <w:rPr>
          <w:rFonts w:asciiTheme="majorHAnsi" w:hAnsiTheme="majorHAnsi"/>
          <w:color w:val="FF0000"/>
          <w:szCs w:val="20"/>
          <w:lang w:val="et-EE"/>
        </w:rPr>
        <w:t>§-le 69</w:t>
      </w:r>
      <w:r w:rsidRPr="00145FAC">
        <w:rPr>
          <w:rFonts w:asciiTheme="majorHAnsi" w:hAnsiTheme="majorHAnsi"/>
          <w:color w:val="FF0000"/>
          <w:szCs w:val="20"/>
          <w:vertAlign w:val="superscript"/>
          <w:lang w:val="et-EE"/>
        </w:rPr>
        <w:t>3</w:t>
      </w:r>
      <w:r w:rsidRPr="00145FAC">
        <w:rPr>
          <w:rFonts w:asciiTheme="majorHAnsi" w:hAnsiTheme="majorHAnsi"/>
          <w:color w:val="FF0000"/>
          <w:szCs w:val="20"/>
          <w:lang w:val="et-EE"/>
        </w:rPr>
        <w:t xml:space="preserve"> lg 1</w:t>
      </w:r>
      <w:r w:rsidRPr="00145FAC">
        <w:rPr>
          <w:rFonts w:asciiTheme="majorHAnsi" w:hAnsiTheme="majorHAnsi"/>
          <w:color w:val="FF0000"/>
          <w:szCs w:val="20"/>
          <w:vertAlign w:val="superscript"/>
          <w:lang w:val="et-EE"/>
        </w:rPr>
        <w:t>3</w:t>
      </w:r>
      <w:r w:rsidRPr="00145FAC">
        <w:rPr>
          <w:rFonts w:asciiTheme="majorHAnsi" w:hAnsiTheme="majorHAnsi"/>
          <w:color w:val="FF0000"/>
          <w:szCs w:val="20"/>
          <w:lang w:val="et-EE"/>
        </w:rPr>
        <w:t xml:space="preserve"> punkt 2</w:t>
      </w:r>
      <w:r>
        <w:rPr>
          <w:rFonts w:asciiTheme="majorHAnsi" w:eastAsia="Times New Roman" w:hAnsiTheme="majorHAnsi"/>
          <w:szCs w:val="20"/>
          <w:lang w:val="et-EE" w:eastAsia="et-EE"/>
        </w:rPr>
        <w:t xml:space="preserve"> </w:t>
      </w: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nõuetest lähtuvalt ja on ette nähtud üksnes Ett</w:t>
      </w:r>
      <w:r w:rsidR="00080025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>evõtte</w:t>
      </w:r>
      <w:r w:rsidRPr="00145FAC">
        <w:rPr>
          <w:rFonts w:ascii="Times New Roman" w:eastAsia="Lucida Sans Unicode" w:hAnsi="Times New Roman" w:cs="Mangal"/>
          <w:color w:val="1E1656"/>
          <w:sz w:val="22"/>
          <w:lang w:val="et-EE" w:eastAsia="zh-CN" w:bidi="hi-IN"/>
        </w:rPr>
        <w:t xml:space="preserve"> juhtkonnale ja Maksu- ja Tolliameti asjakohaste isikute jaoks. Selle tulemusena ei pruugi aruanne olla sobiv muuks otstarbeks ning seda ei tohi levitada muudele osapooltele ega kasutada muude osapoolte poolt.</w:t>
      </w:r>
    </w:p>
    <w:p w14:paraId="72CEA65E" w14:textId="77777777" w:rsidR="003C2373" w:rsidRPr="003C2373" w:rsidRDefault="009519E5" w:rsidP="003C2373">
      <w:pPr>
        <w:spacing w:before="100" w:beforeAutospacing="1"/>
        <w:rPr>
          <w:rFonts w:eastAsia="Times New Roman"/>
          <w:i/>
          <w:color w:val="1E1656"/>
          <w:sz w:val="22"/>
          <w:szCs w:val="22"/>
          <w:lang w:eastAsia="et-EE"/>
        </w:rPr>
      </w:pP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t xml:space="preserve"> </w:t>
      </w:r>
      <w:r w:rsidR="00EA62BC" w:rsidRPr="003C2373">
        <w:rPr>
          <w:rFonts w:eastAsia="Times New Roman"/>
          <w:i/>
          <w:color w:val="1E1656"/>
          <w:sz w:val="22"/>
          <w:szCs w:val="22"/>
          <w:lang w:eastAsia="et-EE"/>
        </w:rPr>
        <w:t>[digitaa</w:t>
      </w:r>
      <w:r w:rsidR="00F47371" w:rsidRPr="003C2373">
        <w:rPr>
          <w:rFonts w:eastAsia="Times New Roman"/>
          <w:i/>
          <w:color w:val="1E1656"/>
          <w:sz w:val="22"/>
          <w:szCs w:val="22"/>
          <w:lang w:eastAsia="et-EE"/>
        </w:rPr>
        <w:t>lselt allkirjastatud / allkiri]</w:t>
      </w:r>
    </w:p>
    <w:p w14:paraId="7CD15E34" w14:textId="77777777" w:rsidR="00837389" w:rsidRPr="003C2373" w:rsidRDefault="00EA62BC" w:rsidP="003C2373">
      <w:pPr>
        <w:rPr>
          <w:rFonts w:eastAsia="Times New Roman"/>
          <w:i/>
          <w:color w:val="1E1656"/>
          <w:sz w:val="22"/>
          <w:szCs w:val="22"/>
          <w:lang w:eastAsia="et-EE"/>
        </w:rPr>
      </w:pP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t xml:space="preserve">[Audiitorettevõtja nimel allkirjastava vandeaudiitori nimi]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Vandeaudiitori number [...]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[Audiitorettevõtja nimi]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Audiitorettevõtja tegevusloa number [...]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 xml:space="preserve">[Audiitorettevõtja asukoha aadress] </w:t>
      </w:r>
      <w:r w:rsidRPr="003C2373">
        <w:rPr>
          <w:rFonts w:eastAsia="Times New Roman"/>
          <w:i/>
          <w:color w:val="1E1656"/>
          <w:sz w:val="22"/>
          <w:szCs w:val="22"/>
          <w:lang w:eastAsia="et-EE"/>
        </w:rPr>
        <w:br/>
        <w:t>[Vandeaudiitori aruande kuupäev]</w:t>
      </w:r>
      <w:r w:rsidRPr="003C2373">
        <w:rPr>
          <w:rFonts w:cs="Times New Roman"/>
          <w:noProof/>
          <w:color w:val="1E1656"/>
          <w:sz w:val="22"/>
          <w:szCs w:val="22"/>
          <w:lang w:eastAsia="et-EE" w:bidi="ar-SA"/>
        </w:rPr>
        <w:t xml:space="preserve"> </w:t>
      </w:r>
    </w:p>
    <w:sectPr w:rsidR="00837389" w:rsidRPr="003C2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4ACBE" w14:textId="77777777" w:rsidR="00AB66A9" w:rsidRDefault="00AB66A9" w:rsidP="00EA62BC">
      <w:r>
        <w:separator/>
      </w:r>
    </w:p>
  </w:endnote>
  <w:endnote w:type="continuationSeparator" w:id="0">
    <w:p w14:paraId="34F5A8D2" w14:textId="77777777" w:rsidR="00AB66A9" w:rsidRDefault="00AB66A9" w:rsidP="00EA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5476" w14:textId="77777777" w:rsidR="00AB66A9" w:rsidRDefault="00AB66A9" w:rsidP="00EA62BC">
      <w:r>
        <w:separator/>
      </w:r>
    </w:p>
  </w:footnote>
  <w:footnote w:type="continuationSeparator" w:id="0">
    <w:p w14:paraId="18A5AEBD" w14:textId="77777777" w:rsidR="00AB66A9" w:rsidRDefault="00AB66A9" w:rsidP="00EA62BC">
      <w:r>
        <w:continuationSeparator/>
      </w:r>
    </w:p>
  </w:footnote>
  <w:footnote w:id="1">
    <w:p w14:paraId="2C95FBE7" w14:textId="77777777" w:rsidR="009967AF" w:rsidRPr="00CB281F" w:rsidRDefault="009967AF">
      <w:pPr>
        <w:pStyle w:val="FootnoteText"/>
        <w:rPr>
          <w:sz w:val="18"/>
        </w:rPr>
      </w:pPr>
      <w:r w:rsidRPr="00D9658C">
        <w:rPr>
          <w:color w:val="1E1656"/>
          <w:sz w:val="18"/>
          <w:vertAlign w:val="superscript"/>
        </w:rPr>
        <w:footnoteRef/>
      </w:r>
      <w:r w:rsidRPr="00CB281F">
        <w:rPr>
          <w:color w:val="1E1656"/>
          <w:sz w:val="18"/>
        </w:rPr>
        <w:t>Aruande näidis on koostatud eeldusel, et intensiivsusaruanne on koostatud eelnenud majandusaasta 12</w:t>
      </w:r>
      <w:r w:rsidR="00370F42">
        <w:rPr>
          <w:color w:val="1E1656"/>
          <w:sz w:val="18"/>
        </w:rPr>
        <w:t xml:space="preserve"> </w:t>
      </w:r>
      <w:r w:rsidRPr="00CB281F">
        <w:rPr>
          <w:color w:val="1E1656"/>
          <w:sz w:val="18"/>
        </w:rPr>
        <w:t>kuu pikkuse perioodi kohta</w:t>
      </w:r>
      <w:r w:rsidR="00370F42">
        <w:rPr>
          <w:color w:val="1E1656"/>
          <w:sz w:val="18"/>
        </w:rPr>
        <w:t>;</w:t>
      </w:r>
      <w:r w:rsidR="00AD1D41" w:rsidRPr="00CB281F">
        <w:rPr>
          <w:color w:val="1E1656"/>
          <w:sz w:val="18"/>
        </w:rPr>
        <w:t xml:space="preserve"> juhul kui </w:t>
      </w:r>
      <w:r w:rsidR="00275CEA" w:rsidRPr="00CB281F">
        <w:rPr>
          <w:color w:val="1E1656"/>
          <w:sz w:val="18"/>
        </w:rPr>
        <w:t>intensiivsus</w:t>
      </w:r>
      <w:r w:rsidR="00AD1D41" w:rsidRPr="00CB281F">
        <w:rPr>
          <w:color w:val="1E1656"/>
          <w:sz w:val="18"/>
        </w:rPr>
        <w:t>aruanne koostatakse prognoosi põhjal, tuleb näidist vastavalt muuta</w:t>
      </w:r>
      <w:r w:rsidR="00370F42">
        <w:rPr>
          <w:color w:val="1E1656"/>
          <w:sz w:val="18"/>
        </w:rPr>
        <w:t>,</w:t>
      </w:r>
      <w:r w:rsidR="00AD1D41" w:rsidRPr="00CB281F">
        <w:rPr>
          <w:color w:val="1E1656"/>
          <w:sz w:val="18"/>
        </w:rPr>
        <w:t xml:space="preserve"> sh viiteid vastavatele paragrahvide seaduses ja kindluse tasemele, mida audiitor peab sel juhul andma.</w:t>
      </w:r>
    </w:p>
  </w:footnote>
  <w:footnote w:id="2">
    <w:p w14:paraId="10ED8591" w14:textId="77777777" w:rsidR="009967AF" w:rsidRPr="00CB281F" w:rsidRDefault="009967AF">
      <w:pPr>
        <w:pStyle w:val="FootnoteText"/>
        <w:rPr>
          <w:color w:val="1E1656"/>
          <w:sz w:val="18"/>
        </w:rPr>
      </w:pPr>
      <w:r w:rsidRPr="00CB281F">
        <w:rPr>
          <w:rStyle w:val="FootnoteReference"/>
          <w:sz w:val="18"/>
        </w:rPr>
        <w:footnoteRef/>
      </w:r>
      <w:r w:rsidRPr="00CB281F">
        <w:rPr>
          <w:sz w:val="18"/>
        </w:rPr>
        <w:t xml:space="preserve"> </w:t>
      </w:r>
      <w:r w:rsidRPr="00CB281F">
        <w:rPr>
          <w:color w:val="1E1656"/>
          <w:sz w:val="18"/>
        </w:rPr>
        <w:t>Kuna selle kriteeriumi sätestab ATKEAS</w:t>
      </w:r>
      <w:r w:rsidR="00370F42">
        <w:rPr>
          <w:color w:val="1E1656"/>
          <w:sz w:val="18"/>
        </w:rPr>
        <w:t>,</w:t>
      </w:r>
      <w:r w:rsidRPr="00CB281F">
        <w:rPr>
          <w:color w:val="1E1656"/>
          <w:sz w:val="18"/>
        </w:rPr>
        <w:t xml:space="preserve"> piisab ka sellest, kui viidata vastavatele paragrahvidele seaduses</w:t>
      </w:r>
    </w:p>
  </w:footnote>
  <w:footnote w:id="3">
    <w:p w14:paraId="0329CB72" w14:textId="77777777" w:rsidR="009967AF" w:rsidRDefault="009967AF">
      <w:pPr>
        <w:pStyle w:val="FootnoteText"/>
      </w:pPr>
      <w:r w:rsidRPr="00CB281F">
        <w:rPr>
          <w:rStyle w:val="FootnoteReference"/>
          <w:sz w:val="18"/>
        </w:rPr>
        <w:footnoteRef/>
      </w:r>
      <w:r w:rsidRPr="00CB281F">
        <w:rPr>
          <w:sz w:val="18"/>
        </w:rPr>
        <w:t xml:space="preserve"> </w:t>
      </w:r>
      <w:r w:rsidRPr="00CB281F">
        <w:rPr>
          <w:color w:val="1E1656"/>
          <w:sz w:val="18"/>
        </w:rPr>
        <w:t>Võib soovi korral välja jätta</w:t>
      </w:r>
      <w:r w:rsidR="00370F42">
        <w:rPr>
          <w:color w:val="1E1656"/>
          <w:sz w:val="18"/>
        </w:rPr>
        <w:t>, kuna ISAE (EE) 3000 ei nõua olulise avalikustamist</w:t>
      </w:r>
    </w:p>
  </w:footnote>
  <w:footnote w:id="4">
    <w:p w14:paraId="756E77A1" w14:textId="77777777" w:rsidR="009967AF" w:rsidRPr="00D9658C" w:rsidRDefault="009967AF">
      <w:pPr>
        <w:pStyle w:val="FootnoteText"/>
        <w:rPr>
          <w:sz w:val="18"/>
        </w:rPr>
      </w:pPr>
      <w:r w:rsidRPr="00D9658C">
        <w:rPr>
          <w:rStyle w:val="FootnoteReference"/>
          <w:sz w:val="18"/>
        </w:rPr>
        <w:footnoteRef/>
      </w:r>
      <w:r w:rsidRPr="00D9658C">
        <w:rPr>
          <w:sz w:val="18"/>
        </w:rPr>
        <w:t xml:space="preserve"> </w:t>
      </w:r>
      <w:r w:rsidRPr="00D9658C">
        <w:rPr>
          <w:color w:val="1E1656"/>
          <w:sz w:val="18"/>
        </w:rPr>
        <w:t>Tegu on näidisprotseduuridega ja konkreetsete protseduuride valik on vandeaudiitori kutsealane otsustus ja sõltub ettevõtte keerukusest, intensiivsusnäitaja sensitiivsusest</w:t>
      </w:r>
      <w:r w:rsidR="00370F42">
        <w:rPr>
          <w:color w:val="1E1656"/>
          <w:sz w:val="18"/>
        </w:rPr>
        <w:t xml:space="preserve"> ja audiitorettevõtja poolt kasutatud töövõttude läbiviimise metodoloogiast</w:t>
      </w:r>
      <w:r w:rsidRPr="00D9658C">
        <w:rPr>
          <w:color w:val="1E1656"/>
          <w:sz w:val="18"/>
        </w:rPr>
        <w:t>. Kõik protseduurid ei ole igas töövõtus asjakohased ning mõnes töövõtus võivad olla asjakohased lisaprotseduurid, millele siinses näidises viidatud ei ole. Näidisaruanne on loodud vandeaudiitori soovitusliku juhendina ning ettevõt</w:t>
      </w:r>
      <w:r w:rsidR="00275CEA" w:rsidRPr="00D9658C">
        <w:rPr>
          <w:color w:val="1E1656"/>
          <w:sz w:val="18"/>
        </w:rPr>
        <w:t>te</w:t>
      </w:r>
      <w:r w:rsidRPr="00D9658C">
        <w:rPr>
          <w:color w:val="1E1656"/>
          <w:sz w:val="18"/>
        </w:rPr>
        <w:t>le esitatav aruanne ei pruugi sisaldada nii detailset ja kõikehõlmavat teostatud protseduuride loetelu.</w:t>
      </w:r>
    </w:p>
  </w:footnote>
  <w:footnote w:id="5">
    <w:p w14:paraId="29F04391" w14:textId="77777777" w:rsidR="009967AF" w:rsidRPr="00D9658C" w:rsidRDefault="009967AF" w:rsidP="00286135">
      <w:pPr>
        <w:pStyle w:val="FootnoteText"/>
        <w:rPr>
          <w:rFonts w:cs="Times New Roman"/>
          <w:sz w:val="18"/>
        </w:rPr>
      </w:pPr>
      <w:r w:rsidRPr="00D9658C">
        <w:rPr>
          <w:rStyle w:val="FootnoteReference"/>
          <w:sz w:val="18"/>
        </w:rPr>
        <w:footnoteRef/>
      </w:r>
      <w:r w:rsidRPr="00D9658C">
        <w:rPr>
          <w:sz w:val="18"/>
        </w:rPr>
        <w:t xml:space="preserve"> </w:t>
      </w:r>
      <w:r w:rsidR="0098571A">
        <w:rPr>
          <w:color w:val="1E1656"/>
          <w:sz w:val="18"/>
        </w:rPr>
        <w:t>K</w:t>
      </w:r>
      <w:r w:rsidRPr="00D9658C">
        <w:rPr>
          <w:color w:val="1E1656"/>
          <w:sz w:val="18"/>
        </w:rPr>
        <w:t xml:space="preserve">ui selliseid vigu esineb ja kui see viga/need vead omab/omavad olulist mõju </w:t>
      </w:r>
      <w:proofErr w:type="spellStart"/>
      <w:r w:rsidRPr="00D9658C">
        <w:rPr>
          <w:color w:val="1E1656"/>
          <w:sz w:val="18"/>
        </w:rPr>
        <w:t>elektrointensiivsuse</w:t>
      </w:r>
      <w:proofErr w:type="spellEnd"/>
      <w:r w:rsidRPr="00D9658C">
        <w:rPr>
          <w:color w:val="1E1656"/>
          <w:sz w:val="18"/>
        </w:rPr>
        <w:t xml:space="preserve"> / gaasitarbimise intensiivsuse näitajale</w:t>
      </w:r>
      <w:r w:rsidR="0098571A">
        <w:rPr>
          <w:color w:val="1E1656"/>
          <w:sz w:val="18"/>
        </w:rPr>
        <w:t>.</w:t>
      </w:r>
    </w:p>
    <w:p w14:paraId="015CE79F" w14:textId="77777777" w:rsidR="009967AF" w:rsidRDefault="009967AF">
      <w:pPr>
        <w:pStyle w:val="FootnoteText"/>
      </w:pPr>
    </w:p>
  </w:footnote>
  <w:footnote w:id="6">
    <w:p w14:paraId="642E7F59" w14:textId="77777777" w:rsidR="009967AF" w:rsidRPr="00CB281F" w:rsidRDefault="009967AF" w:rsidP="00FC59BA">
      <w:pPr>
        <w:pStyle w:val="BodyText2"/>
        <w:spacing w:after="0" w:line="240" w:lineRule="auto"/>
        <w:jc w:val="both"/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</w:pPr>
      <w:r w:rsidRPr="00CB281F">
        <w:rPr>
          <w:rFonts w:ascii="Times New Roman" w:eastAsia="Lucida Sans Unicode" w:hAnsi="Times New Roman" w:cs="Mangal"/>
          <w:color w:val="1E1656"/>
          <w:sz w:val="16"/>
          <w:szCs w:val="16"/>
          <w:vertAlign w:val="superscript"/>
          <w:lang w:val="et-EE" w:eastAsia="zh-CN" w:bidi="hi-IN"/>
        </w:rPr>
        <w:footnoteRef/>
      </w:r>
      <w:r w:rsidR="00052101" w:rsidRPr="00CB281F">
        <w:rPr>
          <w:rFonts w:ascii="Times New Roman" w:eastAsia="Lucida Sans Unicode" w:hAnsi="Times New Roman" w:cs="Mangal"/>
          <w:color w:val="1E1656"/>
          <w:sz w:val="16"/>
          <w:szCs w:val="16"/>
          <w:vertAlign w:val="superscript"/>
          <w:lang w:val="et-EE" w:eastAsia="zh-CN" w:bidi="hi-IN"/>
        </w:rPr>
        <w:t>,7</w:t>
      </w:r>
      <w:r w:rsidRPr="00CB281F"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  <w:t>Ettevõtja puhul, mis ei ole VKE, kui viimase kahe aasta jooksul (tõlgendatakse, et auditeerimiskohustusega ettevõtte puhul kahe eelneva auditeeritud majandusaasta lõpu seisuga</w:t>
      </w:r>
      <w:r w:rsidR="00D9658C"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  <w:t>)</w:t>
      </w:r>
      <w:r w:rsidRPr="00CB281F"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  <w:t>:</w:t>
      </w:r>
    </w:p>
    <w:p w14:paraId="66D86933" w14:textId="77777777" w:rsidR="009967AF" w:rsidRPr="00CB281F" w:rsidRDefault="009967AF" w:rsidP="00FC59BA">
      <w:pPr>
        <w:pStyle w:val="BodyText2"/>
        <w:spacing w:after="0" w:line="240" w:lineRule="auto"/>
        <w:jc w:val="both"/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</w:pPr>
      <w:r w:rsidRPr="00CB281F"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  <w:t>1) ettevõtja arvestuslik finantsvõimendus on olnud suurem kui 7,5 ja</w:t>
      </w:r>
    </w:p>
    <w:p w14:paraId="1748B61A" w14:textId="77777777" w:rsidR="009967AF" w:rsidRPr="00370F42" w:rsidRDefault="009967AF" w:rsidP="00FC59BA">
      <w:pPr>
        <w:pStyle w:val="BodyText2"/>
        <w:spacing w:after="0" w:line="240" w:lineRule="auto"/>
        <w:jc w:val="both"/>
        <w:rPr>
          <w:sz w:val="16"/>
          <w:szCs w:val="16"/>
          <w:lang w:val="et-EE"/>
        </w:rPr>
      </w:pPr>
      <w:r w:rsidRPr="00CB281F">
        <w:rPr>
          <w:rFonts w:ascii="Times New Roman" w:eastAsia="Lucida Sans Unicode" w:hAnsi="Times New Roman" w:cs="Mangal"/>
          <w:color w:val="1E1656"/>
          <w:sz w:val="16"/>
          <w:szCs w:val="16"/>
          <w:lang w:val="et-EE" w:eastAsia="zh-CN" w:bidi="hi-IN"/>
        </w:rPr>
        <w:t>2) ettevõtte EBITDA suhe intressimaksete kattevarasse on olnud alla 1,0.</w:t>
      </w:r>
    </w:p>
  </w:footnote>
  <w:footnote w:id="7">
    <w:p w14:paraId="5B7EBE7D" w14:textId="77777777" w:rsidR="00052101" w:rsidRPr="00370F42" w:rsidRDefault="00052101" w:rsidP="00052101">
      <w:pPr>
        <w:pStyle w:val="BodyText2"/>
        <w:spacing w:after="0" w:line="240" w:lineRule="auto"/>
        <w:jc w:val="both"/>
        <w:rPr>
          <w:sz w:val="16"/>
          <w:szCs w:val="16"/>
          <w:lang w:val="et-EE"/>
        </w:rPr>
      </w:pPr>
    </w:p>
  </w:footnote>
  <w:footnote w:id="8">
    <w:p w14:paraId="285EA059" w14:textId="30F9C5B5" w:rsidR="00C9378F" w:rsidRPr="00CB281F" w:rsidRDefault="00C9378F">
      <w:pPr>
        <w:pStyle w:val="FootnoteText"/>
        <w:rPr>
          <w:sz w:val="16"/>
          <w:szCs w:val="16"/>
        </w:rPr>
      </w:pPr>
      <w:r w:rsidRPr="00CB281F">
        <w:rPr>
          <w:rStyle w:val="FootnoteReference"/>
          <w:sz w:val="16"/>
          <w:szCs w:val="16"/>
        </w:rPr>
        <w:footnoteRef/>
      </w:r>
      <w:r w:rsidRPr="00CB281F">
        <w:rPr>
          <w:color w:val="1E1656"/>
          <w:sz w:val="16"/>
          <w:szCs w:val="16"/>
        </w:rPr>
        <w:t>Raskustes ettevõtja tunnused on defineeritud määruses</w:t>
      </w:r>
      <w:r w:rsidR="00E8236C" w:rsidRPr="00CB281F">
        <w:rPr>
          <w:color w:val="1E1656"/>
          <w:sz w:val="16"/>
          <w:szCs w:val="16"/>
        </w:rPr>
        <w:t xml:space="preserve"> EL) nr </w:t>
      </w:r>
      <w:r w:rsidR="005A653D">
        <w:rPr>
          <w:color w:val="1E1656"/>
          <w:sz w:val="16"/>
          <w:szCs w:val="16"/>
        </w:rPr>
        <w:t>65</w:t>
      </w:r>
      <w:r w:rsidR="00E8236C" w:rsidRPr="00CB281F">
        <w:rPr>
          <w:color w:val="1E1656"/>
          <w:sz w:val="16"/>
          <w:szCs w:val="16"/>
        </w:rPr>
        <w:t xml:space="preserve">1/2014 artikkel 2 punkt 18 </w:t>
      </w:r>
      <w:r w:rsidRPr="00CB281F">
        <w:rPr>
          <w:color w:val="1E1656"/>
          <w:sz w:val="16"/>
          <w:szCs w:val="16"/>
        </w:rPr>
        <w:t xml:space="preserve"> </w:t>
      </w:r>
      <w:hyperlink r:id="rId1" w:history="1">
        <w:r w:rsidRPr="00CB281F">
          <w:rPr>
            <w:rStyle w:val="Hyperlink"/>
            <w:sz w:val="16"/>
            <w:szCs w:val="16"/>
          </w:rPr>
          <w:t>https://eur-lex.europa.eu/legal-content/ET/TXT/?qid=1531999017153&amp;uri=CELEX:32014R0651</w:t>
        </w:r>
      </w:hyperlink>
    </w:p>
    <w:p w14:paraId="513A2F21" w14:textId="77777777" w:rsidR="00C9378F" w:rsidRDefault="00C9378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4038267"/>
    <w:multiLevelType w:val="hybridMultilevel"/>
    <w:tmpl w:val="7392C57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E6347B"/>
    <w:multiLevelType w:val="hybridMultilevel"/>
    <w:tmpl w:val="14C9B32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0732EF3"/>
    <w:multiLevelType w:val="hybridMultilevel"/>
    <w:tmpl w:val="BAC0D98C"/>
    <w:lvl w:ilvl="0" w:tplc="B3C2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E49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716B"/>
    <w:multiLevelType w:val="hybridMultilevel"/>
    <w:tmpl w:val="D9CE49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86AD4"/>
    <w:multiLevelType w:val="hybridMultilevel"/>
    <w:tmpl w:val="260285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86594"/>
    <w:multiLevelType w:val="hybridMultilevel"/>
    <w:tmpl w:val="6B783F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C5C59"/>
    <w:multiLevelType w:val="hybridMultilevel"/>
    <w:tmpl w:val="12CC7C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B697D"/>
    <w:multiLevelType w:val="hybridMultilevel"/>
    <w:tmpl w:val="1ABE4FF8"/>
    <w:lvl w:ilvl="0" w:tplc="44F4C0AC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32598"/>
    <w:multiLevelType w:val="hybridMultilevel"/>
    <w:tmpl w:val="D612ED68"/>
    <w:lvl w:ilvl="0" w:tplc="B3C2C0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E10E49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10604"/>
    <w:multiLevelType w:val="hybridMultilevel"/>
    <w:tmpl w:val="D0E432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60166"/>
    <w:multiLevelType w:val="hybridMultilevel"/>
    <w:tmpl w:val="A16E9B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B132F"/>
    <w:multiLevelType w:val="hybridMultilevel"/>
    <w:tmpl w:val="2BB06A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997506">
    <w:abstractNumId w:val="10"/>
  </w:num>
  <w:num w:numId="2" w16cid:durableId="149716399">
    <w:abstractNumId w:val="6"/>
  </w:num>
  <w:num w:numId="3" w16cid:durableId="486746571">
    <w:abstractNumId w:val="2"/>
  </w:num>
  <w:num w:numId="4" w16cid:durableId="271400169">
    <w:abstractNumId w:val="1"/>
  </w:num>
  <w:num w:numId="5" w16cid:durableId="538981255">
    <w:abstractNumId w:val="9"/>
  </w:num>
  <w:num w:numId="6" w16cid:durableId="1797596704">
    <w:abstractNumId w:val="3"/>
  </w:num>
  <w:num w:numId="7" w16cid:durableId="961302094">
    <w:abstractNumId w:val="5"/>
  </w:num>
  <w:num w:numId="8" w16cid:durableId="2011905583">
    <w:abstractNumId w:val="11"/>
  </w:num>
  <w:num w:numId="9" w16cid:durableId="280434">
    <w:abstractNumId w:val="7"/>
  </w:num>
  <w:num w:numId="10" w16cid:durableId="1445031765">
    <w:abstractNumId w:val="0"/>
  </w:num>
  <w:num w:numId="11" w16cid:durableId="1013728795">
    <w:abstractNumId w:val="8"/>
  </w:num>
  <w:num w:numId="12" w16cid:durableId="1123616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BC"/>
    <w:rsid w:val="0002114D"/>
    <w:rsid w:val="00023C43"/>
    <w:rsid w:val="000346F2"/>
    <w:rsid w:val="0005076D"/>
    <w:rsid w:val="00052101"/>
    <w:rsid w:val="00080025"/>
    <w:rsid w:val="0008521F"/>
    <w:rsid w:val="00092628"/>
    <w:rsid w:val="00093BC6"/>
    <w:rsid w:val="00095AD0"/>
    <w:rsid w:val="001003F3"/>
    <w:rsid w:val="0010231E"/>
    <w:rsid w:val="00112AA0"/>
    <w:rsid w:val="00125411"/>
    <w:rsid w:val="00145FAC"/>
    <w:rsid w:val="00162E92"/>
    <w:rsid w:val="001759F8"/>
    <w:rsid w:val="00193378"/>
    <w:rsid w:val="001975D4"/>
    <w:rsid w:val="001A7399"/>
    <w:rsid w:val="001C0352"/>
    <w:rsid w:val="001E36E9"/>
    <w:rsid w:val="00221F5A"/>
    <w:rsid w:val="00224DD4"/>
    <w:rsid w:val="0024166D"/>
    <w:rsid w:val="00250E65"/>
    <w:rsid w:val="002521B7"/>
    <w:rsid w:val="00254634"/>
    <w:rsid w:val="00275CEA"/>
    <w:rsid w:val="00286135"/>
    <w:rsid w:val="002B3711"/>
    <w:rsid w:val="002B3719"/>
    <w:rsid w:val="002D79C9"/>
    <w:rsid w:val="00310A14"/>
    <w:rsid w:val="00370F42"/>
    <w:rsid w:val="00381DB3"/>
    <w:rsid w:val="003B313D"/>
    <w:rsid w:val="003C2373"/>
    <w:rsid w:val="003C342C"/>
    <w:rsid w:val="003D751A"/>
    <w:rsid w:val="003E0B42"/>
    <w:rsid w:val="00416BAD"/>
    <w:rsid w:val="00422EDC"/>
    <w:rsid w:val="004467A3"/>
    <w:rsid w:val="00465177"/>
    <w:rsid w:val="004715A8"/>
    <w:rsid w:val="00475462"/>
    <w:rsid w:val="00482354"/>
    <w:rsid w:val="004956A5"/>
    <w:rsid w:val="004C36FC"/>
    <w:rsid w:val="0054594A"/>
    <w:rsid w:val="0059642A"/>
    <w:rsid w:val="005A5E32"/>
    <w:rsid w:val="005A653D"/>
    <w:rsid w:val="005F57D6"/>
    <w:rsid w:val="00652F81"/>
    <w:rsid w:val="00672A2E"/>
    <w:rsid w:val="006A1130"/>
    <w:rsid w:val="00704493"/>
    <w:rsid w:val="00704D8A"/>
    <w:rsid w:val="00724376"/>
    <w:rsid w:val="00762BBD"/>
    <w:rsid w:val="00766B12"/>
    <w:rsid w:val="00837389"/>
    <w:rsid w:val="00886AD2"/>
    <w:rsid w:val="00887ABE"/>
    <w:rsid w:val="008A7274"/>
    <w:rsid w:val="008B0600"/>
    <w:rsid w:val="008B7EDB"/>
    <w:rsid w:val="008F745C"/>
    <w:rsid w:val="00912560"/>
    <w:rsid w:val="00913374"/>
    <w:rsid w:val="009519E5"/>
    <w:rsid w:val="009535EE"/>
    <w:rsid w:val="0098571A"/>
    <w:rsid w:val="009901D1"/>
    <w:rsid w:val="009967AF"/>
    <w:rsid w:val="009E389B"/>
    <w:rsid w:val="009E785A"/>
    <w:rsid w:val="009F122F"/>
    <w:rsid w:val="00A122D5"/>
    <w:rsid w:val="00A549F4"/>
    <w:rsid w:val="00A5571E"/>
    <w:rsid w:val="00A62ACD"/>
    <w:rsid w:val="00A64640"/>
    <w:rsid w:val="00A67E3C"/>
    <w:rsid w:val="00A854EF"/>
    <w:rsid w:val="00AB66A9"/>
    <w:rsid w:val="00AC1514"/>
    <w:rsid w:val="00AC2FFE"/>
    <w:rsid w:val="00AD1D41"/>
    <w:rsid w:val="00AD431B"/>
    <w:rsid w:val="00AE2842"/>
    <w:rsid w:val="00B30A7D"/>
    <w:rsid w:val="00BD24DF"/>
    <w:rsid w:val="00BE4ED6"/>
    <w:rsid w:val="00C3655A"/>
    <w:rsid w:val="00C5189B"/>
    <w:rsid w:val="00C83DED"/>
    <w:rsid w:val="00C851B4"/>
    <w:rsid w:val="00C9378F"/>
    <w:rsid w:val="00CB281F"/>
    <w:rsid w:val="00D137A0"/>
    <w:rsid w:val="00D3254D"/>
    <w:rsid w:val="00D50A33"/>
    <w:rsid w:val="00D940A6"/>
    <w:rsid w:val="00D9429C"/>
    <w:rsid w:val="00D9658C"/>
    <w:rsid w:val="00DA118E"/>
    <w:rsid w:val="00DB2A63"/>
    <w:rsid w:val="00DC7BC5"/>
    <w:rsid w:val="00E0539B"/>
    <w:rsid w:val="00E215CB"/>
    <w:rsid w:val="00E3010A"/>
    <w:rsid w:val="00E5535F"/>
    <w:rsid w:val="00E666C6"/>
    <w:rsid w:val="00E71982"/>
    <w:rsid w:val="00E743BD"/>
    <w:rsid w:val="00E8236C"/>
    <w:rsid w:val="00E858A8"/>
    <w:rsid w:val="00E85A4B"/>
    <w:rsid w:val="00E94122"/>
    <w:rsid w:val="00EA3AF4"/>
    <w:rsid w:val="00EA62BC"/>
    <w:rsid w:val="00EC3240"/>
    <w:rsid w:val="00ED7BE2"/>
    <w:rsid w:val="00F006D4"/>
    <w:rsid w:val="00F373C5"/>
    <w:rsid w:val="00F47371"/>
    <w:rsid w:val="00F82626"/>
    <w:rsid w:val="00FA549E"/>
    <w:rsid w:val="00FC59BA"/>
    <w:rsid w:val="00FC5E1A"/>
    <w:rsid w:val="00FD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0309"/>
  <w15:docId w15:val="{EE03F54E-FF08-429E-928C-803F3E65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A62B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2B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62BC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zh-CN" w:bidi="hi-IN"/>
    </w:rPr>
  </w:style>
  <w:style w:type="paragraph" w:styleId="ListParagraph">
    <w:name w:val="List Paragraph"/>
    <w:basedOn w:val="Normal"/>
    <w:uiPriority w:val="34"/>
    <w:qFormat/>
    <w:rsid w:val="00EA62BC"/>
    <w:pPr>
      <w:ind w:left="720"/>
      <w:contextualSpacing/>
    </w:pPr>
    <w:rPr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62BC"/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62BC"/>
    <w:rPr>
      <w:rFonts w:ascii="Times New Roman" w:eastAsia="Lucida Sans Unicode" w:hAnsi="Times New Roman" w:cs="Mangal"/>
      <w:sz w:val="20"/>
      <w:szCs w:val="18"/>
      <w:lang w:eastAsia="zh-CN" w:bidi="hi-IN"/>
    </w:rPr>
  </w:style>
  <w:style w:type="character" w:styleId="FootnoteReference">
    <w:name w:val="footnote reference"/>
    <w:basedOn w:val="DefaultParagraphFont"/>
    <w:uiPriority w:val="99"/>
    <w:semiHidden/>
    <w:unhideWhenUsed/>
    <w:rsid w:val="00EA62BC"/>
    <w:rPr>
      <w:vertAlign w:val="superscript"/>
    </w:rPr>
  </w:style>
  <w:style w:type="paragraph" w:customStyle="1" w:styleId="Default">
    <w:name w:val="Default"/>
    <w:rsid w:val="00EA6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EA62BC"/>
    <w:pPr>
      <w:widowControl/>
      <w:suppressAutoHyphens w:val="0"/>
      <w:spacing w:after="120" w:line="480" w:lineRule="auto"/>
    </w:pPr>
    <w:rPr>
      <w:rFonts w:ascii="Georgia" w:eastAsiaTheme="minorHAnsi" w:hAnsi="Georgia" w:cstheme="minorBidi"/>
      <w:sz w:val="20"/>
      <w:szCs w:val="22"/>
      <w:lang w:val="en-GB" w:eastAsia="en-US"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EA62BC"/>
    <w:rPr>
      <w:rFonts w:ascii="Georgia" w:hAnsi="Georgia"/>
      <w:sz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1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982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982"/>
    <w:rPr>
      <w:rFonts w:ascii="Times New Roman" w:eastAsia="Lucida Sans Unicode" w:hAnsi="Times New Roman"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982"/>
    <w:rPr>
      <w:rFonts w:ascii="Times New Roman" w:eastAsia="Lucida Sans Unicode" w:hAnsi="Times New Roman"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982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982"/>
    <w:rPr>
      <w:rFonts w:ascii="Segoe UI" w:eastAsia="Lucida Sans Unicode" w:hAnsi="Segoe UI" w:cs="Mangal"/>
      <w:sz w:val="18"/>
      <w:szCs w:val="16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C93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9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068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13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9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63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53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59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68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05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47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135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ET/TXT/?qid=1531999017153&amp;uri=CELEX:32014R06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76199-3835-4524-85E5-91059D32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1296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</dc:creator>
  <cp:lastModifiedBy>Angelika Ruubel</cp:lastModifiedBy>
  <cp:revision>2</cp:revision>
  <cp:lastPrinted>2019-06-21T12:14:00Z</cp:lastPrinted>
  <dcterms:created xsi:type="dcterms:W3CDTF">2023-06-07T09:34:00Z</dcterms:created>
  <dcterms:modified xsi:type="dcterms:W3CDTF">2023-06-07T09:34:00Z</dcterms:modified>
</cp:coreProperties>
</file>