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4D5E" w14:textId="77777777" w:rsidR="008B0600" w:rsidRPr="00E90220" w:rsidRDefault="008B0600" w:rsidP="0041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1E1656"/>
          <w:sz w:val="20"/>
        </w:rPr>
      </w:pPr>
      <w:r w:rsidRPr="00E90220">
        <w:rPr>
          <w:iCs/>
          <w:color w:val="1E1656"/>
          <w:sz w:val="20"/>
        </w:rPr>
        <w:t xml:space="preserve">Järgnevate näidiste kasutamisel tuleb arvestada asjaoluga, et Audiitorkogu ei kanna vastutust näidiste kasutamisest tuleneda võivate kahjude osas ja kasutamisega seotud riskid  jäävad kasutaja kanda. </w:t>
      </w:r>
    </w:p>
    <w:p w14:paraId="47F9F414" w14:textId="77777777" w:rsidR="008B0600" w:rsidRPr="00E90220" w:rsidRDefault="008B0600" w:rsidP="0041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1E1656"/>
          <w:sz w:val="20"/>
        </w:rPr>
      </w:pPr>
    </w:p>
    <w:p w14:paraId="5B157BE8" w14:textId="77777777" w:rsidR="008B0600" w:rsidRPr="002521B7" w:rsidRDefault="008B0600" w:rsidP="00416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iCs/>
          <w:color w:val="1E1656"/>
          <w:sz w:val="20"/>
        </w:rPr>
      </w:pPr>
      <w:r w:rsidRPr="00E90220">
        <w:rPr>
          <w:iCs/>
          <w:color w:val="1E1656"/>
          <w:sz w:val="20"/>
        </w:rPr>
        <w:t xml:space="preserve">[Nurksulgudes ja/või </w:t>
      </w:r>
      <w:r w:rsidR="00DA118E">
        <w:rPr>
          <w:iCs/>
          <w:color w:val="1E1656"/>
          <w:sz w:val="20"/>
        </w:rPr>
        <w:t>eri</w:t>
      </w:r>
      <w:r w:rsidR="00370F42">
        <w:rPr>
          <w:iCs/>
          <w:color w:val="1E1656"/>
          <w:sz w:val="20"/>
        </w:rPr>
        <w:t xml:space="preserve"> </w:t>
      </w:r>
      <w:r w:rsidR="00DA118E">
        <w:rPr>
          <w:iCs/>
          <w:color w:val="1E1656"/>
          <w:sz w:val="20"/>
        </w:rPr>
        <w:t xml:space="preserve">värviga </w:t>
      </w:r>
      <w:proofErr w:type="spellStart"/>
      <w:r w:rsidR="00446284">
        <w:rPr>
          <w:iCs/>
          <w:color w:val="1E1656"/>
          <w:sz w:val="20"/>
        </w:rPr>
        <w:t>esiletõstetud</w:t>
      </w:r>
      <w:proofErr w:type="spellEnd"/>
      <w:r w:rsidRPr="00E90220">
        <w:rPr>
          <w:iCs/>
          <w:color w:val="1E1656"/>
          <w:sz w:val="20"/>
        </w:rPr>
        <w:t xml:space="preserve"> info tuleb vastavalt tegelikele asjaoludele muuta korrektseks, kas asjakohaste andmete sisestamise või väljapakutud valikute puhul ühe asjakohase valiku tegemise kaudu. Seejärel tuleb kustutada nurksulud ning sisestatud/valitud teksti formaat viia vastavusse ü</w:t>
      </w:r>
      <w:r>
        <w:rPr>
          <w:iCs/>
          <w:color w:val="1E1656"/>
          <w:sz w:val="20"/>
        </w:rPr>
        <w:t xml:space="preserve">lejäänud dokumendi vormistusega]  </w:t>
      </w:r>
      <w:r>
        <w:rPr>
          <w:i/>
          <w:iCs/>
          <w:sz w:val="20"/>
        </w:rPr>
        <w:br/>
      </w:r>
    </w:p>
    <w:p w14:paraId="623F488C" w14:textId="77777777" w:rsidR="00EA62BC" w:rsidRPr="001458F0" w:rsidRDefault="00EA62BC" w:rsidP="00416BAD">
      <w:pPr>
        <w:jc w:val="both"/>
        <w:rPr>
          <w:lang w:bidi="ar-SA"/>
        </w:rPr>
      </w:pPr>
    </w:p>
    <w:p w14:paraId="30CF17D3" w14:textId="77777777" w:rsidR="00EA62BC" w:rsidRPr="00B9299C" w:rsidRDefault="00EA62BC" w:rsidP="00416BAD">
      <w:pPr>
        <w:pStyle w:val="Default"/>
        <w:jc w:val="both"/>
        <w:rPr>
          <w:b/>
          <w:color w:val="1E1656"/>
          <w:sz w:val="28"/>
          <w:szCs w:val="28"/>
        </w:rPr>
      </w:pPr>
      <w:r w:rsidRPr="002521B7">
        <w:rPr>
          <w:b/>
          <w:color w:val="1E1656"/>
          <w:sz w:val="28"/>
          <w:szCs w:val="28"/>
        </w:rPr>
        <w:t>Sõltumatu vandeaudiitori p</w:t>
      </w:r>
      <w:r w:rsidR="00B9299C">
        <w:rPr>
          <w:b/>
          <w:color w:val="1E1656"/>
          <w:sz w:val="28"/>
          <w:szCs w:val="28"/>
        </w:rPr>
        <w:t>iiratud</w:t>
      </w:r>
      <w:r w:rsidRPr="002521B7">
        <w:rPr>
          <w:b/>
          <w:color w:val="1E1656"/>
          <w:sz w:val="28"/>
          <w:szCs w:val="28"/>
        </w:rPr>
        <w:t xml:space="preserve"> kindlust</w:t>
      </w:r>
      <w:r w:rsidR="00B9299C">
        <w:rPr>
          <w:b/>
          <w:color w:val="1E1656"/>
          <w:sz w:val="28"/>
          <w:szCs w:val="28"/>
        </w:rPr>
        <w:t xml:space="preserve"> </w:t>
      </w:r>
      <w:r w:rsidRPr="002521B7">
        <w:rPr>
          <w:b/>
          <w:color w:val="1E1656"/>
          <w:sz w:val="28"/>
          <w:szCs w:val="28"/>
        </w:rPr>
        <w:t xml:space="preserve">andev aruanne </w:t>
      </w:r>
      <w:r w:rsidR="00B9299C" w:rsidRPr="00B9299C">
        <w:rPr>
          <w:b/>
          <w:color w:val="1E1656"/>
          <w:sz w:val="28"/>
          <w:szCs w:val="28"/>
        </w:rPr>
        <w:t>virtuaalvääringu teenuse pakkuja omavahendite</w:t>
      </w:r>
      <w:r w:rsidR="00B9299C">
        <w:rPr>
          <w:b/>
          <w:color w:val="1E1656"/>
          <w:sz w:val="28"/>
          <w:szCs w:val="28"/>
        </w:rPr>
        <w:t>le</w:t>
      </w:r>
      <w:r w:rsidR="00B9299C" w:rsidRPr="00B9299C">
        <w:rPr>
          <w:b/>
          <w:color w:val="1E1656"/>
          <w:sz w:val="28"/>
          <w:szCs w:val="28"/>
        </w:rPr>
        <w:t xml:space="preserve"> kehtestatud nõuete täitmis</w:t>
      </w:r>
      <w:r w:rsidR="00B9299C">
        <w:rPr>
          <w:b/>
          <w:color w:val="1E1656"/>
          <w:sz w:val="28"/>
          <w:szCs w:val="28"/>
        </w:rPr>
        <w:t>e kohta</w:t>
      </w:r>
    </w:p>
    <w:p w14:paraId="13D1C1E3" w14:textId="77777777" w:rsidR="00EA62BC" w:rsidRPr="0027328C" w:rsidRDefault="00EA62BC" w:rsidP="00416BA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1E1656"/>
          <w:sz w:val="28"/>
          <w:szCs w:val="28"/>
          <w:lang w:bidi="ar-SA"/>
        </w:rPr>
      </w:pPr>
    </w:p>
    <w:p w14:paraId="7107D8D6" w14:textId="77777777" w:rsidR="00EA62BC" w:rsidRPr="0027328C" w:rsidRDefault="00EA62BC" w:rsidP="00416BAD">
      <w:pPr>
        <w:spacing w:before="100" w:beforeAutospacing="1" w:after="100" w:afterAutospacing="1"/>
        <w:jc w:val="both"/>
        <w:rPr>
          <w:rFonts w:eastAsia="Times New Roman"/>
          <w:color w:val="1E1656"/>
          <w:sz w:val="22"/>
          <w:szCs w:val="22"/>
          <w:lang w:eastAsia="et-EE"/>
        </w:rPr>
      </w:pPr>
      <w:r w:rsidRPr="008B0600">
        <w:rPr>
          <w:rFonts w:eastAsia="Times New Roman"/>
          <w:color w:val="1E1656"/>
          <w:sz w:val="22"/>
          <w:szCs w:val="22"/>
          <w:lang w:eastAsia="et-EE"/>
        </w:rPr>
        <w:t>[ettevõtte ABC]</w:t>
      </w:r>
      <w:r w:rsidRPr="0072084C">
        <w:rPr>
          <w:rFonts w:eastAsia="Times New Roman"/>
          <w:i/>
          <w:color w:val="1E1656"/>
          <w:sz w:val="22"/>
          <w:szCs w:val="22"/>
          <w:lang w:eastAsia="et-EE"/>
        </w:rPr>
        <w:t xml:space="preserve"> </w:t>
      </w:r>
      <w:r w:rsidRPr="0072084C">
        <w:rPr>
          <w:rFonts w:eastAsia="Times New Roman"/>
          <w:color w:val="1E1656"/>
          <w:sz w:val="22"/>
          <w:szCs w:val="22"/>
          <w:lang w:eastAsia="et-EE"/>
        </w:rPr>
        <w:t>juhtkonnale</w:t>
      </w:r>
      <w:r w:rsidR="00B9299C">
        <w:rPr>
          <w:rFonts w:eastAsia="Times New Roman"/>
          <w:color w:val="1E1656"/>
          <w:sz w:val="22"/>
          <w:szCs w:val="22"/>
          <w:lang w:eastAsia="et-EE"/>
        </w:rPr>
        <w:t xml:space="preserve"> ja </w:t>
      </w:r>
      <w:r w:rsidR="00B9299C" w:rsidRPr="00446284">
        <w:rPr>
          <w:rFonts w:eastAsia="Times New Roman"/>
          <w:color w:val="1E1656"/>
          <w:sz w:val="22"/>
          <w:szCs w:val="22"/>
          <w:lang w:eastAsia="et-EE"/>
        </w:rPr>
        <w:t>Rahapesu Andmebüroole</w:t>
      </w:r>
    </w:p>
    <w:p w14:paraId="55166C7F" w14:textId="77777777" w:rsidR="00446284" w:rsidRPr="009E785A" w:rsidRDefault="00446284" w:rsidP="00446284">
      <w:pPr>
        <w:pStyle w:val="Default"/>
        <w:jc w:val="both"/>
      </w:pPr>
      <w:r w:rsidRPr="00EA62BC">
        <w:rPr>
          <w:rFonts w:cs="Mangal"/>
          <w:color w:val="1E1656"/>
          <w:sz w:val="22"/>
          <w:szCs w:val="22"/>
        </w:rPr>
        <w:t xml:space="preserve">Oleme kontrollinud </w:t>
      </w:r>
      <w:r w:rsidRPr="008B0600">
        <w:rPr>
          <w:rFonts w:cs="Mangal"/>
          <w:color w:val="FF0000"/>
          <w:sz w:val="22"/>
          <w:szCs w:val="22"/>
        </w:rPr>
        <w:t>ettevõtte nimi AS/OÜ</w:t>
      </w:r>
      <w:r w:rsidRPr="00EA62BC">
        <w:rPr>
          <w:rFonts w:cs="Mangal"/>
          <w:color w:val="FF0000"/>
          <w:sz w:val="22"/>
          <w:szCs w:val="22"/>
        </w:rPr>
        <w:t xml:space="preserve"> </w:t>
      </w:r>
      <w:r w:rsidRPr="00EA62BC">
        <w:rPr>
          <w:rFonts w:cs="Mangal"/>
          <w:color w:val="1E1656"/>
          <w:sz w:val="22"/>
          <w:szCs w:val="22"/>
        </w:rPr>
        <w:t xml:space="preserve">(edaspidi „Ettevõte“) </w:t>
      </w:r>
      <w:r w:rsidRPr="00EE0B2A">
        <w:rPr>
          <w:rFonts w:cs="Mangal"/>
          <w:color w:val="1E1656"/>
          <w:sz w:val="22"/>
          <w:szCs w:val="22"/>
        </w:rPr>
        <w:t>omavahendite kohta kehtestatud nõuete täitmist</w:t>
      </w:r>
      <w:r w:rsidRPr="00EA62BC">
        <w:rPr>
          <w:rFonts w:cs="Mangal"/>
          <w:color w:val="1E1656"/>
          <w:sz w:val="22"/>
          <w:szCs w:val="22"/>
        </w:rPr>
        <w:t xml:space="preserve"> </w:t>
      </w:r>
      <w:proofErr w:type="spellStart"/>
      <w:r>
        <w:rPr>
          <w:rFonts w:cs="Mangal"/>
          <w:color w:val="FF0000"/>
          <w:sz w:val="22"/>
          <w:szCs w:val="22"/>
        </w:rPr>
        <w:t>kp</w:t>
      </w:r>
      <w:proofErr w:type="spellEnd"/>
      <w:r w:rsidRPr="00EA62BC">
        <w:rPr>
          <w:rFonts w:cs="Mangal"/>
          <w:color w:val="FF0000"/>
          <w:sz w:val="22"/>
          <w:szCs w:val="22"/>
        </w:rPr>
        <w:t>. </w:t>
      </w:r>
      <w:r>
        <w:rPr>
          <w:rFonts w:cs="Mangal"/>
          <w:color w:val="FF0000"/>
          <w:sz w:val="22"/>
          <w:szCs w:val="22"/>
        </w:rPr>
        <w:t xml:space="preserve">kuu </w:t>
      </w:r>
      <w:r w:rsidRPr="00EA62BC">
        <w:rPr>
          <w:rFonts w:cs="Mangal"/>
          <w:color w:val="FF0000"/>
          <w:sz w:val="22"/>
          <w:szCs w:val="22"/>
        </w:rPr>
        <w:t>20</w:t>
      </w:r>
      <w:r>
        <w:rPr>
          <w:rFonts w:cs="Mangal"/>
          <w:color w:val="FF0000"/>
          <w:sz w:val="22"/>
          <w:szCs w:val="22"/>
        </w:rPr>
        <w:t>2</w:t>
      </w:r>
      <w:r w:rsidRPr="00EA62BC">
        <w:rPr>
          <w:rFonts w:cs="Mangal"/>
          <w:color w:val="FF0000"/>
          <w:sz w:val="22"/>
          <w:szCs w:val="22"/>
        </w:rPr>
        <w:t xml:space="preserve">x </w:t>
      </w:r>
      <w:r>
        <w:rPr>
          <w:rFonts w:cs="Mangal"/>
          <w:color w:val="1E1656"/>
          <w:sz w:val="22"/>
          <w:szCs w:val="22"/>
        </w:rPr>
        <w:t xml:space="preserve">seisuga </w:t>
      </w:r>
      <w:r w:rsidRPr="00EA62BC">
        <w:rPr>
          <w:rFonts w:cs="Mangal"/>
          <w:color w:val="1E1656"/>
          <w:sz w:val="22"/>
          <w:szCs w:val="22"/>
        </w:rPr>
        <w:t>(edaspidi „</w:t>
      </w:r>
      <w:r w:rsidRPr="00EE0B2A">
        <w:rPr>
          <w:rFonts w:cs="Mangal"/>
          <w:color w:val="1E1656"/>
          <w:sz w:val="22"/>
          <w:szCs w:val="22"/>
        </w:rPr>
        <w:t xml:space="preserve">Omavahendite </w:t>
      </w:r>
      <w:r>
        <w:rPr>
          <w:rFonts w:cs="Mangal"/>
          <w:color w:val="1E1656"/>
          <w:sz w:val="22"/>
          <w:szCs w:val="22"/>
        </w:rPr>
        <w:t>nõuete täitmine</w:t>
      </w:r>
      <w:r w:rsidRPr="00EA62BC">
        <w:rPr>
          <w:rFonts w:cs="Mangal"/>
          <w:color w:val="1E1656"/>
          <w:sz w:val="22"/>
          <w:szCs w:val="22"/>
        </w:rPr>
        <w:t xml:space="preserve">“), mis esitatakse </w:t>
      </w:r>
      <w:r>
        <w:rPr>
          <w:rFonts w:cs="Mangal"/>
          <w:color w:val="1E1656"/>
          <w:sz w:val="22"/>
          <w:szCs w:val="22"/>
        </w:rPr>
        <w:t xml:space="preserve">Rahapesu Andmebüroole </w:t>
      </w:r>
      <w:r w:rsidRPr="009E785A">
        <w:rPr>
          <w:rFonts w:cs="Mangal"/>
          <w:color w:val="1E1656"/>
          <w:sz w:val="22"/>
          <w:szCs w:val="22"/>
        </w:rPr>
        <w:t>(edaspidi „</w:t>
      </w:r>
      <w:r>
        <w:rPr>
          <w:rFonts w:cs="Mangal"/>
          <w:color w:val="1E1656"/>
          <w:sz w:val="22"/>
          <w:szCs w:val="22"/>
        </w:rPr>
        <w:t>RAB</w:t>
      </w:r>
      <w:r w:rsidRPr="009E785A">
        <w:rPr>
          <w:rFonts w:cs="Mangal"/>
          <w:color w:val="1E1656"/>
          <w:sz w:val="22"/>
          <w:szCs w:val="22"/>
        </w:rPr>
        <w:t>“)</w:t>
      </w:r>
      <w:r>
        <w:rPr>
          <w:rFonts w:cs="Mangal"/>
          <w:color w:val="1E1656"/>
          <w:sz w:val="22"/>
          <w:szCs w:val="22"/>
        </w:rPr>
        <w:t xml:space="preserve"> </w:t>
      </w:r>
      <w:r w:rsidRPr="00EE0B2A">
        <w:rPr>
          <w:rFonts w:cs="Mangal"/>
          <w:color w:val="1E1656"/>
          <w:sz w:val="22"/>
          <w:szCs w:val="22"/>
        </w:rPr>
        <w:t>ja omandanud selle kohta piiratud kindlustunde.</w:t>
      </w:r>
    </w:p>
    <w:p w14:paraId="584D2D8F" w14:textId="77777777" w:rsidR="001C0352" w:rsidRDefault="001C0352" w:rsidP="00416BAD">
      <w:pPr>
        <w:jc w:val="both"/>
        <w:rPr>
          <w:sz w:val="20"/>
          <w:szCs w:val="20"/>
        </w:rPr>
      </w:pPr>
    </w:p>
    <w:p w14:paraId="23D9B698" w14:textId="77777777" w:rsidR="00EA62BC" w:rsidRDefault="00446284" w:rsidP="00416BAD">
      <w:pPr>
        <w:jc w:val="both"/>
        <w:rPr>
          <w:color w:val="1E1656"/>
          <w:sz w:val="22"/>
          <w:szCs w:val="22"/>
        </w:rPr>
      </w:pPr>
      <w:r w:rsidRPr="00EE0B2A">
        <w:rPr>
          <w:color w:val="1E1656"/>
          <w:sz w:val="22"/>
          <w:szCs w:val="22"/>
        </w:rPr>
        <w:t>Omavahendite nõuete täitmise</w:t>
      </w:r>
      <w:r>
        <w:rPr>
          <w:color w:val="1E1656"/>
          <w:sz w:val="22"/>
          <w:szCs w:val="22"/>
        </w:rPr>
        <w:t xml:space="preserve"> </w:t>
      </w:r>
      <w:r w:rsidR="00EA62BC" w:rsidRPr="0037418F">
        <w:rPr>
          <w:color w:val="1E1656"/>
          <w:sz w:val="22"/>
          <w:szCs w:val="22"/>
        </w:rPr>
        <w:t>audiitorkontrolli töövõtu läbiviimisel võeti aluseks järgmised kriteeriumid:</w:t>
      </w:r>
    </w:p>
    <w:p w14:paraId="723EB16B" w14:textId="77777777" w:rsidR="00652F81" w:rsidRDefault="00652F81" w:rsidP="00416BAD">
      <w:pPr>
        <w:pStyle w:val="Default"/>
        <w:jc w:val="both"/>
      </w:pPr>
    </w:p>
    <w:p w14:paraId="6A294BA8" w14:textId="77777777" w:rsidR="00C04075" w:rsidRPr="00C04075" w:rsidRDefault="00D50A33" w:rsidP="00C04075">
      <w:pPr>
        <w:pStyle w:val="ListParagraph"/>
        <w:numPr>
          <w:ilvl w:val="0"/>
          <w:numId w:val="6"/>
        </w:numPr>
        <w:jc w:val="both"/>
        <w:rPr>
          <w:rFonts w:cs="Times New Roman"/>
          <w:color w:val="1E1656"/>
          <w:sz w:val="22"/>
          <w:szCs w:val="22"/>
        </w:rPr>
      </w:pP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Vastavalt </w:t>
      </w:r>
      <w:r w:rsidR="008C6EBD" w:rsidRPr="00085D2C">
        <w:rPr>
          <w:rFonts w:eastAsiaTheme="minorHAnsi"/>
          <w:color w:val="1E1656"/>
          <w:sz w:val="22"/>
          <w:szCs w:val="22"/>
          <w:lang w:eastAsia="en-US" w:bidi="ar-SA"/>
        </w:rPr>
        <w:t>Rahapesu ja terrorismi rahastamise tõkestamise seadus</w:t>
      </w:r>
      <w:r w:rsidR="008C6EBD">
        <w:rPr>
          <w:rFonts w:eastAsiaTheme="minorHAnsi"/>
          <w:color w:val="1E1656"/>
          <w:sz w:val="22"/>
          <w:szCs w:val="22"/>
          <w:lang w:eastAsia="en-US" w:bidi="ar-SA"/>
        </w:rPr>
        <w:t>e</w:t>
      </w:r>
      <w:r w:rsidR="008C6EBD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(edaspidi „</w:t>
      </w:r>
      <w:proofErr w:type="spellStart"/>
      <w:r w:rsidR="008C6EBD">
        <w:rPr>
          <w:rFonts w:eastAsiaTheme="minorHAnsi"/>
          <w:color w:val="1E1656"/>
          <w:sz w:val="22"/>
          <w:szCs w:val="22"/>
          <w:lang w:eastAsia="en-US" w:bidi="ar-SA"/>
        </w:rPr>
        <w:t>RahaPTS</w:t>
      </w:r>
      <w:proofErr w:type="spellEnd"/>
      <w:r w:rsidR="008C6EBD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“) 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§</w:t>
      </w:r>
      <w:r w:rsid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7</w:t>
      </w:r>
      <w:r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2</w:t>
      </w:r>
      <w:r w:rsidRPr="00DB5FC0">
        <w:rPr>
          <w:rFonts w:eastAsiaTheme="minorHAnsi" w:cs="Times New Roman"/>
          <w:color w:val="1E1656"/>
          <w:sz w:val="22"/>
          <w:szCs w:val="22"/>
          <w:vertAlign w:val="superscript"/>
          <w:lang w:eastAsia="en-US" w:bidi="ar-SA"/>
        </w:rPr>
        <w:t>2</w:t>
      </w:r>
      <w:r w:rsidRPr="00D50A33">
        <w:rPr>
          <w:rFonts w:cs="Times New Roman"/>
          <w:sz w:val="22"/>
          <w:szCs w:val="22"/>
        </w:rPr>
        <w:t xml:space="preserve"> 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lõikele 1</w:t>
      </w:r>
      <w:r w:rsidRPr="00D50A33">
        <w:rPr>
          <w:rFonts w:cs="Times New Roman"/>
          <w:color w:val="0000FF"/>
          <w:sz w:val="22"/>
          <w:szCs w:val="22"/>
        </w:rPr>
        <w:t xml:space="preserve"> 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koosmõjus</w:t>
      </w:r>
      <w:r w:rsidR="00DB5FC0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§</w:t>
      </w:r>
      <w:r w:rsid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72</w:t>
      </w:r>
      <w:r w:rsidR="00DB5FC0">
        <w:rPr>
          <w:rFonts w:eastAsiaTheme="minorHAnsi" w:cs="Times New Roman"/>
          <w:color w:val="1E1656"/>
          <w:sz w:val="22"/>
          <w:szCs w:val="22"/>
          <w:vertAlign w:val="superscript"/>
          <w:lang w:eastAsia="en-US" w:bidi="ar-SA"/>
        </w:rPr>
        <w:t xml:space="preserve">3  </w:t>
      </w:r>
      <w:r w:rsid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lõikega 4 peavad </w:t>
      </w:r>
      <w:r w:rsidR="009B45B1">
        <w:rPr>
          <w:rFonts w:eastAsiaTheme="minorHAnsi" w:cs="Times New Roman"/>
          <w:color w:val="1E1656"/>
          <w:sz w:val="22"/>
          <w:szCs w:val="22"/>
          <w:lang w:eastAsia="en-US" w:bidi="ar-SA"/>
        </w:rPr>
        <w:t>E</w:t>
      </w:r>
      <w:r w:rsid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ttevõtte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omavahendid </w:t>
      </w:r>
      <w:r w:rsid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bilansipäeva seisuga 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vastama ühele järgmistest suurustest, olenevalt sellest, kumb on suurem: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br/>
      </w:r>
      <w:bookmarkStart w:id="0" w:name="para72b2lg1p1"/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  </w:t>
      </w:r>
      <w:bookmarkEnd w:id="0"/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1) </w:t>
      </w:r>
      <w:proofErr w:type="spellStart"/>
      <w:r w:rsid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>RahaPTS</w:t>
      </w:r>
      <w:proofErr w:type="spellEnd"/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§ 72</w:t>
      </w:r>
      <w:r w:rsidR="00DB5FC0" w:rsidRPr="00C04075">
        <w:rPr>
          <w:rFonts w:eastAsiaTheme="minorHAnsi" w:cs="Times New Roman"/>
          <w:color w:val="1E1656"/>
          <w:sz w:val="22"/>
          <w:szCs w:val="22"/>
          <w:vertAlign w:val="superscript"/>
          <w:lang w:eastAsia="en-US" w:bidi="ar-SA"/>
        </w:rPr>
        <w:t>1</w:t>
      </w:r>
      <w:r w:rsidR="00DB5FC0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 lõikes 1 sätestatud osa- või aktsiakapitali suurus;</w:t>
      </w:r>
      <w:bookmarkStart w:id="1" w:name="para72b2lg1p2"/>
      <w:r w:rsidR="00C04075">
        <w:rPr>
          <w:rStyle w:val="FootnoteReference"/>
          <w:rFonts w:eastAsiaTheme="minorHAnsi" w:cs="Times New Roman"/>
          <w:color w:val="1E1656"/>
          <w:sz w:val="22"/>
          <w:szCs w:val="22"/>
          <w:lang w:eastAsia="en-US" w:bidi="ar-SA"/>
        </w:rPr>
        <w:footnoteReference w:id="1"/>
      </w:r>
    </w:p>
    <w:p w14:paraId="4D485A8D" w14:textId="77777777" w:rsidR="00DB5FC0" w:rsidRPr="00C04075" w:rsidRDefault="00DB5FC0" w:rsidP="00C04075">
      <w:pPr>
        <w:ind w:left="708"/>
        <w:jc w:val="both"/>
        <w:rPr>
          <w:rFonts w:cs="Times New Roman"/>
          <w:color w:val="1E1656"/>
          <w:sz w:val="22"/>
          <w:szCs w:val="22"/>
        </w:rPr>
      </w:pPr>
      <w:r w:rsidRP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>  </w:t>
      </w:r>
      <w:bookmarkEnd w:id="1"/>
      <w:r w:rsidRP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>2) </w:t>
      </w:r>
      <w:proofErr w:type="spellStart"/>
      <w:r w:rsid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>RahaPTS</w:t>
      </w:r>
      <w:proofErr w:type="spellEnd"/>
      <w:r w:rsidR="00C04075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§</w:t>
      </w:r>
      <w:r w:rsid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</w:t>
      </w:r>
      <w:r w:rsidR="00C04075" w:rsidRPr="00DB5FC0">
        <w:rPr>
          <w:rFonts w:eastAsiaTheme="minorHAnsi" w:cs="Times New Roman"/>
          <w:color w:val="1E1656"/>
          <w:sz w:val="22"/>
          <w:szCs w:val="22"/>
          <w:lang w:eastAsia="en-US" w:bidi="ar-SA"/>
        </w:rPr>
        <w:t>72</w:t>
      </w:r>
      <w:r w:rsidR="00C04075" w:rsidRPr="00DB5FC0">
        <w:rPr>
          <w:rFonts w:eastAsiaTheme="minorHAnsi" w:cs="Times New Roman"/>
          <w:color w:val="1E1656"/>
          <w:sz w:val="22"/>
          <w:szCs w:val="22"/>
          <w:vertAlign w:val="superscript"/>
          <w:lang w:eastAsia="en-US" w:bidi="ar-SA"/>
        </w:rPr>
        <w:t>2</w:t>
      </w:r>
      <w:r w:rsidR="00C04075" w:rsidRPr="00D50A33">
        <w:rPr>
          <w:rFonts w:cs="Times New Roman"/>
          <w:sz w:val="22"/>
          <w:szCs w:val="22"/>
        </w:rPr>
        <w:t xml:space="preserve"> </w:t>
      </w:r>
      <w:r w:rsidRP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>lõikes 3 või 6 sätestatud arvutusmetoodikale arvutatud omavahendite</w:t>
      </w:r>
      <w:r w:rsid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</w:t>
      </w:r>
      <w:r w:rsidRPr="00C04075">
        <w:rPr>
          <w:rFonts w:eastAsiaTheme="minorHAnsi" w:cs="Times New Roman"/>
          <w:color w:val="1E1656"/>
          <w:sz w:val="22"/>
          <w:szCs w:val="22"/>
          <w:lang w:eastAsia="en-US" w:bidi="ar-SA"/>
        </w:rPr>
        <w:t>suurus.</w:t>
      </w:r>
      <w:r w:rsidR="00C04075">
        <w:rPr>
          <w:rStyle w:val="FootnoteReference"/>
          <w:rFonts w:eastAsiaTheme="minorHAnsi" w:cs="Times New Roman"/>
          <w:color w:val="1E1656"/>
          <w:sz w:val="22"/>
          <w:szCs w:val="22"/>
          <w:lang w:eastAsia="en-US" w:bidi="ar-SA"/>
        </w:rPr>
        <w:footnoteReference w:id="2"/>
      </w:r>
    </w:p>
    <w:p w14:paraId="6BC6A9FD" w14:textId="77777777" w:rsidR="005D57F6" w:rsidRPr="00446284" w:rsidRDefault="00E35DB0" w:rsidP="00446284">
      <w:pPr>
        <w:pStyle w:val="ListParagraph"/>
        <w:numPr>
          <w:ilvl w:val="0"/>
          <w:numId w:val="6"/>
        </w:numPr>
        <w:jc w:val="both"/>
        <w:rPr>
          <w:rFonts w:eastAsiaTheme="minorHAnsi" w:cs="Times New Roman"/>
          <w:color w:val="1E1656"/>
          <w:sz w:val="22"/>
          <w:szCs w:val="22"/>
          <w:lang w:eastAsia="en-US" w:bidi="ar-SA"/>
        </w:rPr>
      </w:pPr>
      <w:r>
        <w:rPr>
          <w:rFonts w:eastAsiaTheme="minorHAnsi" w:cs="Times New Roman"/>
          <w:color w:val="1E1656"/>
          <w:sz w:val="22"/>
          <w:szCs w:val="22"/>
          <w:lang w:eastAsia="en-US" w:bidi="ar-SA"/>
        </w:rPr>
        <w:t>Ettevõtte</w:t>
      </w:r>
      <w:r w:rsidRPr="00E35DB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omavahendid koosnevad </w:t>
      </w:r>
      <w:bookmarkStart w:id="2" w:name="_Hlk116331251"/>
      <w:r w:rsidRPr="00E35DB0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Euroopa Parlamendi ja nõukogu </w:t>
      </w:r>
      <w:r w:rsidRPr="00446284">
        <w:rPr>
          <w:rFonts w:eastAsiaTheme="minorHAnsi" w:cs="Times New Roman"/>
          <w:color w:val="1E1656"/>
          <w:sz w:val="22"/>
          <w:szCs w:val="22"/>
          <w:lang w:eastAsia="en-US" w:bidi="ar-SA"/>
        </w:rPr>
        <w:t>määruse (EL) nr 575/2013</w:t>
      </w:r>
      <w:r w:rsidR="00446284" w:rsidRPr="00446284">
        <w:rPr>
          <w:rStyle w:val="FootnoteReference"/>
          <w:rFonts w:eastAsiaTheme="minorHAnsi" w:cs="Times New Roman"/>
          <w:color w:val="1E1656"/>
          <w:sz w:val="22"/>
          <w:szCs w:val="22"/>
          <w:lang w:eastAsia="en-US" w:bidi="ar-SA"/>
        </w:rPr>
        <w:footnoteReference w:id="3"/>
      </w:r>
      <w:r w:rsidRPr="00446284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</w:t>
      </w:r>
      <w:r w:rsidRPr="00E35DB0">
        <w:rPr>
          <w:rFonts w:eastAsiaTheme="minorHAnsi" w:cs="Times New Roman"/>
          <w:color w:val="1E1656"/>
          <w:sz w:val="22"/>
          <w:szCs w:val="22"/>
          <w:lang w:eastAsia="en-US" w:bidi="ar-SA"/>
        </w:rPr>
        <w:t>artiklites 26–30 sätestatud esimese taseme põhiomavahenditest koos nimetatud määruse artiklis 36 sätestatud mahaarvamistega, sealjuures ei kohaldata mahaarvamisele nimetatud määruse artiklites 46 ja 48 sätestatud künnisega seotud erandeid.</w:t>
      </w:r>
      <w:bookmarkEnd w:id="2"/>
    </w:p>
    <w:p w14:paraId="3F7435C9" w14:textId="77777777" w:rsidR="005A5E32" w:rsidRPr="002C41E8" w:rsidRDefault="00C5189B" w:rsidP="00416BAD">
      <w:pPr>
        <w:pStyle w:val="ListParagraph"/>
        <w:numPr>
          <w:ilvl w:val="0"/>
          <w:numId w:val="6"/>
        </w:numPr>
        <w:jc w:val="both"/>
        <w:rPr>
          <w:i/>
          <w:color w:val="1E1656"/>
          <w:sz w:val="22"/>
          <w:szCs w:val="22"/>
        </w:rPr>
      </w:pPr>
      <w:r w:rsidRPr="002C41E8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[</w:t>
      </w:r>
      <w:r w:rsidR="00446284" w:rsidRPr="002C41E8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Omavahendite arvestuse aluseks olev raamatupidamise aastaaruanne on auditeeritud/</w:t>
      </w:r>
      <w:proofErr w:type="spellStart"/>
      <w:r w:rsidR="00446284" w:rsidRPr="002C41E8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ülevaadatud</w:t>
      </w:r>
      <w:proofErr w:type="spellEnd"/>
      <w:r w:rsidR="00446284" w:rsidRPr="002C41E8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 xml:space="preserve">, ja selle kohta on esitatud modifitseerimata arvamus/kokkuvõtte </w:t>
      </w:r>
      <w:proofErr w:type="spellStart"/>
      <w:r w:rsidR="00446284" w:rsidRPr="002C41E8">
        <w:rPr>
          <w:color w:val="FF0000"/>
          <w:sz w:val="22"/>
          <w:szCs w:val="22"/>
        </w:rPr>
        <w:t>kp</w:t>
      </w:r>
      <w:proofErr w:type="spellEnd"/>
      <w:r w:rsidR="00446284" w:rsidRPr="002C41E8">
        <w:rPr>
          <w:color w:val="FF0000"/>
          <w:sz w:val="22"/>
          <w:szCs w:val="22"/>
        </w:rPr>
        <w:t xml:space="preserve">. kuu 202x </w:t>
      </w:r>
      <w:r w:rsidRPr="002C41E8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]</w:t>
      </w:r>
    </w:p>
    <w:p w14:paraId="684048FE" w14:textId="77777777" w:rsidR="00EA62BC" w:rsidRPr="0027328C" w:rsidRDefault="00EA62BC" w:rsidP="00416BAD">
      <w:pPr>
        <w:jc w:val="both"/>
        <w:rPr>
          <w:b/>
          <w:color w:val="1E1656"/>
          <w:sz w:val="22"/>
          <w:szCs w:val="22"/>
        </w:rPr>
      </w:pPr>
    </w:p>
    <w:p w14:paraId="053D2479" w14:textId="77777777" w:rsidR="00EA62BC" w:rsidRPr="0027328C" w:rsidRDefault="009535EE" w:rsidP="00416BAD">
      <w:pPr>
        <w:jc w:val="both"/>
        <w:rPr>
          <w:b/>
          <w:color w:val="1E1656"/>
          <w:sz w:val="22"/>
          <w:szCs w:val="22"/>
        </w:rPr>
      </w:pPr>
      <w:r>
        <w:rPr>
          <w:b/>
          <w:color w:val="1E1656"/>
          <w:sz w:val="22"/>
          <w:szCs w:val="22"/>
        </w:rPr>
        <w:t>Juh</w:t>
      </w:r>
      <w:r w:rsidR="00D9429C">
        <w:rPr>
          <w:b/>
          <w:color w:val="1E1656"/>
          <w:sz w:val="22"/>
          <w:szCs w:val="22"/>
        </w:rPr>
        <w:t>tkonna</w:t>
      </w:r>
      <w:r w:rsidR="00EA62BC" w:rsidRPr="0027328C">
        <w:rPr>
          <w:b/>
          <w:color w:val="1E1656"/>
          <w:sz w:val="22"/>
          <w:szCs w:val="22"/>
        </w:rPr>
        <w:t xml:space="preserve"> kohustus</w:t>
      </w:r>
    </w:p>
    <w:p w14:paraId="15ACF486" w14:textId="77777777" w:rsidR="00302746" w:rsidRDefault="00302746" w:rsidP="00302746">
      <w:pPr>
        <w:jc w:val="both"/>
        <w:rPr>
          <w:rFonts w:eastAsiaTheme="minorHAnsi" w:cs="Times New Roman"/>
          <w:color w:val="1E1656"/>
          <w:sz w:val="22"/>
          <w:szCs w:val="22"/>
          <w:lang w:eastAsia="en-US" w:bidi="ar-SA"/>
        </w:rPr>
      </w:pPr>
    </w:p>
    <w:p w14:paraId="272D85DC" w14:textId="77777777" w:rsidR="00302746" w:rsidRPr="00302746" w:rsidRDefault="00302746" w:rsidP="00302746">
      <w:pPr>
        <w:jc w:val="both"/>
        <w:rPr>
          <w:rFonts w:eastAsiaTheme="minorHAnsi" w:cs="Times New Roman"/>
          <w:color w:val="1E1656"/>
          <w:sz w:val="22"/>
          <w:szCs w:val="22"/>
          <w:lang w:eastAsia="en-US" w:bidi="ar-SA"/>
        </w:rPr>
      </w:pPr>
      <w:r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Juhtkond vastutab </w:t>
      </w:r>
      <w:r w:rsidRPr="00302746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sellise sisekontrolli eest, nagu juhtkond peab vajalikuks, </w:t>
      </w:r>
      <w:r w:rsidR="00F57C87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et tagada </w:t>
      </w:r>
      <w:r w:rsidR="005D57F6">
        <w:rPr>
          <w:rFonts w:eastAsiaTheme="minorHAnsi" w:cs="Times New Roman"/>
          <w:color w:val="1E1656"/>
          <w:sz w:val="22"/>
          <w:szCs w:val="22"/>
          <w:lang w:eastAsia="en-US" w:bidi="ar-SA"/>
        </w:rPr>
        <w:t>vajalike andmete</w:t>
      </w:r>
      <w:r w:rsidR="00F57C87" w:rsidRPr="00F44236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</w:t>
      </w:r>
      <w:r w:rsidR="005D57F6">
        <w:rPr>
          <w:rFonts w:eastAsiaTheme="minorHAnsi" w:cs="Times New Roman"/>
          <w:color w:val="1E1656"/>
          <w:sz w:val="22"/>
          <w:szCs w:val="22"/>
          <w:lang w:eastAsia="en-US" w:bidi="ar-SA"/>
        </w:rPr>
        <w:t>esitamist</w:t>
      </w:r>
      <w:r w:rsidR="00F57C87" w:rsidRPr="00F44236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ilma pettustest või vigadest tuleneva olulise väärkajastamiseta</w:t>
      </w:r>
      <w:r w:rsidR="00F57C87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</w:t>
      </w:r>
      <w:r w:rsidR="00F44236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ja </w:t>
      </w:r>
      <w:r w:rsidR="00446284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tagada </w:t>
      </w:r>
      <w:r w:rsidR="009B45B1">
        <w:rPr>
          <w:rFonts w:eastAsiaTheme="minorHAnsi" w:cs="Times New Roman"/>
          <w:color w:val="1E1656"/>
          <w:sz w:val="22"/>
          <w:szCs w:val="22"/>
          <w:lang w:eastAsia="en-US" w:bidi="ar-SA"/>
        </w:rPr>
        <w:t>E</w:t>
      </w:r>
      <w:r w:rsidR="00F57C87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ttevõtte </w:t>
      </w:r>
      <w:r w:rsidR="00F57C87" w:rsidRPr="00446284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omavahendite vastavus </w:t>
      </w:r>
      <w:proofErr w:type="spellStart"/>
      <w:r w:rsidR="00F57C87" w:rsidRPr="00446284">
        <w:rPr>
          <w:rFonts w:eastAsiaTheme="minorHAnsi" w:cs="Times New Roman"/>
          <w:color w:val="1E1656"/>
          <w:sz w:val="22"/>
          <w:szCs w:val="22"/>
          <w:lang w:eastAsia="en-US" w:bidi="ar-SA"/>
        </w:rPr>
        <w:t>RahaPTS</w:t>
      </w:r>
      <w:proofErr w:type="spellEnd"/>
      <w:r w:rsidR="00F57C87" w:rsidRPr="00446284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§ 72</w:t>
      </w:r>
      <w:r w:rsidR="005D57F6" w:rsidRPr="00446284">
        <w:rPr>
          <w:rFonts w:eastAsiaTheme="minorHAnsi" w:cs="Times New Roman"/>
          <w:color w:val="1E1656"/>
          <w:sz w:val="22"/>
          <w:szCs w:val="22"/>
          <w:vertAlign w:val="superscript"/>
          <w:lang w:eastAsia="en-US" w:bidi="ar-SA"/>
        </w:rPr>
        <w:t>2</w:t>
      </w:r>
      <w:r w:rsidR="00F57C87" w:rsidRPr="00446284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osutatud nõuetele</w:t>
      </w:r>
      <w:r w:rsidR="00F57C87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igal hetkel.</w:t>
      </w:r>
    </w:p>
    <w:p w14:paraId="1874FFD9" w14:textId="77777777" w:rsidR="00EA62BC" w:rsidRPr="0027328C" w:rsidRDefault="00EA62BC" w:rsidP="00416BAD">
      <w:pPr>
        <w:jc w:val="both"/>
        <w:rPr>
          <w:b/>
          <w:color w:val="1E1656"/>
          <w:sz w:val="22"/>
          <w:szCs w:val="22"/>
        </w:rPr>
      </w:pPr>
    </w:p>
    <w:p w14:paraId="5B87E0C7" w14:textId="77777777" w:rsidR="00EA62BC" w:rsidRPr="0027328C" w:rsidRDefault="00EA62BC" w:rsidP="00416BAD">
      <w:pPr>
        <w:jc w:val="both"/>
        <w:rPr>
          <w:b/>
          <w:color w:val="1E1656"/>
          <w:sz w:val="22"/>
          <w:szCs w:val="22"/>
        </w:rPr>
      </w:pPr>
      <w:r w:rsidRPr="0027328C">
        <w:rPr>
          <w:b/>
          <w:color w:val="1E1656"/>
          <w:sz w:val="22"/>
          <w:szCs w:val="22"/>
        </w:rPr>
        <w:t>Vandeaudiitori kohustus</w:t>
      </w:r>
    </w:p>
    <w:p w14:paraId="06C70DEF" w14:textId="77777777" w:rsidR="00C36414" w:rsidRDefault="00C36414" w:rsidP="00C36414">
      <w:pPr>
        <w:jc w:val="both"/>
        <w:rPr>
          <w:rFonts w:eastAsiaTheme="minorHAnsi"/>
          <w:color w:val="1E1656"/>
          <w:sz w:val="22"/>
          <w:szCs w:val="22"/>
          <w:lang w:eastAsia="en-US" w:bidi="ar-SA"/>
        </w:rPr>
      </w:pPr>
    </w:p>
    <w:p w14:paraId="1D6E42EC" w14:textId="77777777" w:rsidR="00C36414" w:rsidRDefault="00C36414" w:rsidP="00C36414">
      <w:pPr>
        <w:jc w:val="both"/>
        <w:rPr>
          <w:rFonts w:eastAsiaTheme="minorHAnsi"/>
          <w:color w:val="1E1656"/>
          <w:sz w:val="22"/>
          <w:szCs w:val="22"/>
          <w:lang w:eastAsia="en-US" w:bidi="ar-SA"/>
        </w:rPr>
      </w:pP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Vastavalt </w:t>
      </w:r>
      <w:proofErr w:type="spellStart"/>
      <w:r w:rsidR="0059352C">
        <w:rPr>
          <w:rFonts w:eastAsiaTheme="minorHAnsi" w:cs="Times New Roman"/>
          <w:color w:val="1E1656"/>
          <w:sz w:val="22"/>
          <w:szCs w:val="22"/>
          <w:lang w:eastAsia="en-US" w:bidi="ar-SA"/>
        </w:rPr>
        <w:t>RahaPTS</w:t>
      </w:r>
      <w:proofErr w:type="spellEnd"/>
      <w:r w:rsidR="0059352C" w:rsidRPr="00B0564B">
        <w:rPr>
          <w:rFonts w:eastAsiaTheme="minorHAnsi"/>
          <w:color w:val="1E1656"/>
          <w:sz w:val="22"/>
          <w:szCs w:val="22"/>
          <w:lang w:eastAsia="en-US" w:bidi="ar-SA"/>
        </w:rPr>
        <w:t xml:space="preserve"> </w:t>
      </w:r>
      <w:r w:rsidRPr="00B0564B">
        <w:rPr>
          <w:rFonts w:eastAsiaTheme="minorHAnsi"/>
          <w:color w:val="1E1656"/>
          <w:sz w:val="22"/>
          <w:szCs w:val="22"/>
          <w:lang w:eastAsia="en-US" w:bidi="ar-SA"/>
        </w:rPr>
        <w:t>§ 72</w:t>
      </w:r>
      <w:r w:rsidRPr="00B0564B">
        <w:rPr>
          <w:rFonts w:eastAsiaTheme="minorHAnsi"/>
          <w:color w:val="1E1656"/>
          <w:sz w:val="22"/>
          <w:szCs w:val="22"/>
          <w:vertAlign w:val="superscript"/>
          <w:lang w:eastAsia="en-US" w:bidi="ar-SA"/>
        </w:rPr>
        <w:t>3</w:t>
      </w:r>
      <w:r w:rsidRPr="00B0564B">
        <w:rPr>
          <w:rFonts w:eastAsiaTheme="minorHAnsi"/>
          <w:color w:val="1E1656"/>
          <w:sz w:val="22"/>
          <w:szCs w:val="22"/>
          <w:lang w:eastAsia="en-US" w:bidi="ar-SA"/>
        </w:rPr>
        <w:t xml:space="preserve"> lõikele 4 </w:t>
      </w:r>
      <w:r w:rsidRPr="00442614">
        <w:rPr>
          <w:rFonts w:eastAsiaTheme="minorHAnsi"/>
          <w:color w:val="1E1656"/>
          <w:sz w:val="22"/>
          <w:szCs w:val="22"/>
          <w:lang w:eastAsia="en-US" w:bidi="ar-SA"/>
        </w:rPr>
        <w:t xml:space="preserve">on </w:t>
      </w:r>
      <w:r>
        <w:rPr>
          <w:rFonts w:eastAsiaTheme="minorHAnsi"/>
          <w:color w:val="1E1656"/>
          <w:sz w:val="22"/>
          <w:szCs w:val="22"/>
          <w:lang w:eastAsia="en-US" w:bidi="ar-SA"/>
        </w:rPr>
        <w:t xml:space="preserve">meie kohustus </w:t>
      </w:r>
      <w:r w:rsidRPr="00442614">
        <w:rPr>
          <w:rFonts w:eastAsiaTheme="minorHAnsi"/>
          <w:color w:val="1E1656"/>
          <w:sz w:val="22"/>
          <w:szCs w:val="22"/>
          <w:lang w:eastAsia="en-US" w:bidi="ar-SA"/>
        </w:rPr>
        <w:t>kontrolli</w:t>
      </w:r>
      <w:r>
        <w:rPr>
          <w:rFonts w:eastAsiaTheme="minorHAnsi"/>
          <w:color w:val="1E1656"/>
          <w:sz w:val="22"/>
          <w:szCs w:val="22"/>
          <w:lang w:eastAsia="en-US" w:bidi="ar-SA"/>
        </w:rPr>
        <w:t>da</w:t>
      </w:r>
      <w:r w:rsidRPr="00442614">
        <w:rPr>
          <w:rFonts w:eastAsiaTheme="minorHAnsi"/>
          <w:color w:val="1E1656"/>
          <w:sz w:val="22"/>
          <w:szCs w:val="22"/>
          <w:lang w:eastAsia="en-US" w:bidi="ar-SA"/>
        </w:rPr>
        <w:t xml:space="preserve"> virtuaalvääringu teenuse pakkuja poolt omavahendite kohta kehtestatud nõuete täitmist bilansipäeva </w:t>
      </w:r>
      <w:r w:rsidRPr="00446284">
        <w:rPr>
          <w:rFonts w:eastAsiaTheme="minorHAnsi"/>
          <w:color w:val="1E1656"/>
          <w:sz w:val="22"/>
          <w:szCs w:val="22"/>
          <w:lang w:eastAsia="en-US" w:bidi="ar-SA"/>
        </w:rPr>
        <w:t>seisuga ning esitada aruande</w:t>
      </w:r>
      <w:r w:rsidRPr="00442614">
        <w:rPr>
          <w:rFonts w:eastAsiaTheme="minorHAnsi"/>
          <w:color w:val="1E1656"/>
          <w:sz w:val="22"/>
          <w:szCs w:val="22"/>
          <w:lang w:eastAsia="en-US" w:bidi="ar-SA"/>
        </w:rPr>
        <w:t xml:space="preserve"> virtuaalvääringu teenuse pakkujale ja Rahapesu Andmebüroole</w:t>
      </w:r>
      <w:r>
        <w:rPr>
          <w:rFonts w:eastAsiaTheme="minorHAnsi"/>
          <w:color w:val="1E1656"/>
          <w:sz w:val="22"/>
          <w:szCs w:val="22"/>
          <w:lang w:eastAsia="en-US" w:bidi="ar-SA"/>
        </w:rPr>
        <w:t>.</w:t>
      </w:r>
    </w:p>
    <w:p w14:paraId="2A0A1AF2" w14:textId="77777777" w:rsidR="00C36414" w:rsidRDefault="00C36414" w:rsidP="00416BAD">
      <w:pPr>
        <w:pStyle w:val="Default"/>
        <w:jc w:val="both"/>
        <w:rPr>
          <w:color w:val="1E1656"/>
          <w:sz w:val="22"/>
          <w:szCs w:val="22"/>
        </w:rPr>
      </w:pPr>
    </w:p>
    <w:p w14:paraId="60B88D21" w14:textId="77777777" w:rsidR="009460D9" w:rsidRDefault="00093BC6" w:rsidP="009460D9">
      <w:pPr>
        <w:jc w:val="both"/>
        <w:rPr>
          <w:color w:val="1E1656"/>
          <w:sz w:val="22"/>
          <w:szCs w:val="22"/>
        </w:rPr>
      </w:pPr>
      <w:r w:rsidRPr="002B3719">
        <w:rPr>
          <w:color w:val="1E1656"/>
          <w:sz w:val="22"/>
          <w:szCs w:val="22"/>
        </w:rPr>
        <w:t xml:space="preserve">Viisime töövõtu läbi vastavuses rahvusvahelise kindlustandvate teenuste standardiga (Eesti) 3000 </w:t>
      </w:r>
      <w:r w:rsidRPr="002B3719">
        <w:rPr>
          <w:color w:val="1E1656"/>
          <w:sz w:val="22"/>
          <w:szCs w:val="22"/>
        </w:rPr>
        <w:lastRenderedPageBreak/>
        <w:t>(</w:t>
      </w:r>
      <w:r w:rsidRPr="00095AD0">
        <w:rPr>
          <w:color w:val="1E1656"/>
          <w:sz w:val="22"/>
          <w:szCs w:val="22"/>
        </w:rPr>
        <w:t>muudetud) „Kindlustandvad teenused, mis on muud kui möödunud perioodide finantsinformatsiooni auditid või ülevaatused“ p</w:t>
      </w:r>
      <w:r w:rsidR="009460D9">
        <w:rPr>
          <w:color w:val="1E1656"/>
          <w:sz w:val="22"/>
          <w:szCs w:val="22"/>
        </w:rPr>
        <w:t>iiratud</w:t>
      </w:r>
      <w:r w:rsidR="001A7399">
        <w:rPr>
          <w:color w:val="1E1656"/>
          <w:sz w:val="22"/>
          <w:szCs w:val="22"/>
        </w:rPr>
        <w:t xml:space="preserve"> kindlustandva töövõtuna. </w:t>
      </w:r>
      <w:r w:rsidRPr="00095AD0">
        <w:rPr>
          <w:color w:val="1E1656"/>
          <w:sz w:val="22"/>
          <w:szCs w:val="22"/>
        </w:rPr>
        <w:t>See standard nõuab</w:t>
      </w:r>
      <w:r w:rsidR="009460D9">
        <w:rPr>
          <w:color w:val="1E1656"/>
          <w:sz w:val="22"/>
          <w:szCs w:val="22"/>
        </w:rPr>
        <w:t>,</w:t>
      </w:r>
      <w:r w:rsidR="009460D9" w:rsidRPr="009460D9">
        <w:rPr>
          <w:color w:val="1E1656"/>
          <w:sz w:val="22"/>
          <w:szCs w:val="22"/>
        </w:rPr>
        <w:t xml:space="preserve"> </w:t>
      </w:r>
      <w:r w:rsidR="009460D9" w:rsidRPr="008C600C">
        <w:rPr>
          <w:color w:val="1E1656"/>
          <w:sz w:val="22"/>
          <w:szCs w:val="22"/>
        </w:rPr>
        <w:t xml:space="preserve">et me oleme kooskõlas eetikanõuetega ning planeerime ja viime töövõtu läbi omandamaks piiratud kindluse selle kohta, kas oleme saanud teadlikuks millestki, mis paneks meid uskuma, et </w:t>
      </w:r>
      <w:r w:rsidR="009B45B1">
        <w:rPr>
          <w:rFonts w:eastAsiaTheme="minorHAnsi"/>
          <w:color w:val="1E1656"/>
          <w:sz w:val="22"/>
          <w:szCs w:val="22"/>
          <w:lang w:eastAsia="en-US" w:bidi="ar-SA"/>
        </w:rPr>
        <w:t>E</w:t>
      </w:r>
      <w:r w:rsidR="009460D9">
        <w:rPr>
          <w:rFonts w:eastAsiaTheme="minorHAnsi"/>
          <w:color w:val="1E1656"/>
          <w:sz w:val="22"/>
          <w:szCs w:val="22"/>
          <w:lang w:eastAsia="en-US" w:bidi="ar-SA"/>
        </w:rPr>
        <w:t>ttevõtte</w:t>
      </w:r>
      <w:r w:rsidR="009460D9" w:rsidRPr="00442614">
        <w:rPr>
          <w:rFonts w:eastAsiaTheme="minorHAnsi"/>
          <w:color w:val="1E1656"/>
          <w:sz w:val="22"/>
          <w:szCs w:val="22"/>
          <w:lang w:eastAsia="en-US" w:bidi="ar-SA"/>
        </w:rPr>
        <w:t xml:space="preserve"> </w:t>
      </w:r>
      <w:r w:rsidR="009460D9">
        <w:rPr>
          <w:rFonts w:eastAsiaTheme="minorHAnsi"/>
          <w:color w:val="1E1656"/>
          <w:sz w:val="22"/>
          <w:szCs w:val="22"/>
          <w:lang w:eastAsia="en-US" w:bidi="ar-SA"/>
        </w:rPr>
        <w:t>ei ole täitnud</w:t>
      </w:r>
      <w:r w:rsidR="009460D9" w:rsidRPr="00442614">
        <w:rPr>
          <w:rFonts w:eastAsiaTheme="minorHAnsi"/>
          <w:color w:val="1E1656"/>
          <w:sz w:val="22"/>
          <w:szCs w:val="22"/>
          <w:lang w:eastAsia="en-US" w:bidi="ar-SA"/>
        </w:rPr>
        <w:t xml:space="preserve"> omavahendite kohta kehtestatud nõu</w:t>
      </w:r>
      <w:r w:rsidR="009460D9">
        <w:rPr>
          <w:rFonts w:eastAsiaTheme="minorHAnsi"/>
          <w:color w:val="1E1656"/>
          <w:sz w:val="22"/>
          <w:szCs w:val="22"/>
          <w:lang w:eastAsia="en-US" w:bidi="ar-SA"/>
        </w:rPr>
        <w:t xml:space="preserve">deid </w:t>
      </w:r>
      <w:r w:rsidR="009460D9" w:rsidRPr="00442614">
        <w:rPr>
          <w:rFonts w:eastAsiaTheme="minorHAnsi"/>
          <w:color w:val="1E1656"/>
          <w:sz w:val="22"/>
          <w:szCs w:val="22"/>
          <w:lang w:eastAsia="en-US" w:bidi="ar-SA"/>
        </w:rPr>
        <w:t>bilansipäeva seisuga</w:t>
      </w:r>
      <w:r w:rsidR="009460D9">
        <w:rPr>
          <w:rFonts w:eastAsiaTheme="minorHAnsi"/>
          <w:color w:val="1E1656"/>
          <w:sz w:val="22"/>
          <w:szCs w:val="22"/>
          <w:lang w:eastAsia="en-US" w:bidi="ar-SA"/>
        </w:rPr>
        <w:t>.</w:t>
      </w:r>
    </w:p>
    <w:p w14:paraId="230B1550" w14:textId="77777777" w:rsidR="002B3719" w:rsidRPr="009460D9" w:rsidRDefault="002B3719" w:rsidP="00416BAD">
      <w:pPr>
        <w:pStyle w:val="Default"/>
        <w:jc w:val="both"/>
        <w:rPr>
          <w:color w:val="1E1656"/>
          <w:sz w:val="22"/>
          <w:szCs w:val="22"/>
        </w:rPr>
      </w:pPr>
    </w:p>
    <w:p w14:paraId="7B3D6E3C" w14:textId="77777777" w:rsidR="002B3719" w:rsidRPr="002B3719" w:rsidRDefault="002B3719" w:rsidP="00416BAD">
      <w:pPr>
        <w:jc w:val="both"/>
        <w:rPr>
          <w:color w:val="1E1656"/>
          <w:sz w:val="22"/>
          <w:szCs w:val="22"/>
        </w:rPr>
      </w:pPr>
      <w:r w:rsidRPr="002B3719">
        <w:rPr>
          <w:color w:val="1E1656"/>
          <w:sz w:val="22"/>
          <w:szCs w:val="22"/>
        </w:rPr>
        <w:t>Meie audiitorühing kohaldab Rahvusvahelist kvaliteedikontrolli standardit (Eesti) 1 (</w:t>
      </w:r>
      <w:commentRangeStart w:id="3"/>
      <w:r w:rsidRPr="002B3719">
        <w:rPr>
          <w:color w:val="1E1656"/>
          <w:sz w:val="22"/>
          <w:szCs w:val="22"/>
        </w:rPr>
        <w:t>täiendatud</w:t>
      </w:r>
      <w:commentRangeEnd w:id="3"/>
      <w:r w:rsidR="00302746">
        <w:rPr>
          <w:rStyle w:val="CommentReference"/>
        </w:rPr>
        <w:commentReference w:id="3"/>
      </w:r>
      <w:r w:rsidRPr="002B3719">
        <w:rPr>
          <w:color w:val="1E1656"/>
          <w:sz w:val="22"/>
          <w:szCs w:val="22"/>
        </w:rPr>
        <w:t xml:space="preserve">). </w:t>
      </w:r>
    </w:p>
    <w:p w14:paraId="7EBADB45" w14:textId="77777777" w:rsidR="002B3719" w:rsidRDefault="002B3719" w:rsidP="00416BAD">
      <w:pPr>
        <w:jc w:val="both"/>
        <w:rPr>
          <w:color w:val="1E1656"/>
          <w:sz w:val="22"/>
          <w:szCs w:val="22"/>
        </w:rPr>
      </w:pPr>
    </w:p>
    <w:p w14:paraId="617AE06C" w14:textId="77777777" w:rsidR="002B3719" w:rsidRPr="002B3719" w:rsidRDefault="00E858A8" w:rsidP="00416BAD">
      <w:pPr>
        <w:jc w:val="both"/>
        <w:rPr>
          <w:color w:val="1E1656"/>
          <w:sz w:val="22"/>
          <w:szCs w:val="22"/>
        </w:rPr>
      </w:pPr>
      <w:r w:rsidRPr="00E858A8">
        <w:rPr>
          <w:color w:val="1E1656"/>
          <w:sz w:val="22"/>
          <w:szCs w:val="22"/>
        </w:rPr>
        <w:t xml:space="preserve">Me oleme </w:t>
      </w:r>
      <w:r w:rsidR="009B45B1">
        <w:rPr>
          <w:color w:val="1E1656"/>
          <w:sz w:val="22"/>
          <w:szCs w:val="22"/>
        </w:rPr>
        <w:t>E</w:t>
      </w:r>
      <w:r w:rsidRPr="00E858A8">
        <w:rPr>
          <w:color w:val="1E1656"/>
          <w:sz w:val="22"/>
          <w:szCs w:val="22"/>
        </w:rPr>
        <w:t xml:space="preserve">ttevõttest sõltumatud kooskõlas kutseliste arvestusekspertide eetikakoodeksiga (Eesti) (sh sõltumatuse standardid), ja oleme täitnud oma muud eetikaalased kohustused vastavalt nendele nõuetele. </w:t>
      </w:r>
    </w:p>
    <w:p w14:paraId="420080E7" w14:textId="77777777" w:rsidR="002B3719" w:rsidRDefault="002B3719" w:rsidP="00416BAD">
      <w:pPr>
        <w:jc w:val="both"/>
        <w:rPr>
          <w:color w:val="1E1656"/>
          <w:sz w:val="22"/>
          <w:szCs w:val="22"/>
        </w:rPr>
      </w:pPr>
    </w:p>
    <w:p w14:paraId="285DE673" w14:textId="77777777" w:rsidR="00EA62BC" w:rsidRDefault="002B3719" w:rsidP="00416BAD">
      <w:pPr>
        <w:jc w:val="both"/>
        <w:rPr>
          <w:color w:val="1E1656"/>
          <w:sz w:val="22"/>
          <w:szCs w:val="22"/>
        </w:rPr>
      </w:pPr>
      <w:r w:rsidRPr="002B3719">
        <w:rPr>
          <w:color w:val="1E1656"/>
          <w:sz w:val="22"/>
          <w:szCs w:val="22"/>
        </w:rPr>
        <w:t>Viisime läbi alljärgnevad protseduurid</w:t>
      </w:r>
      <w:r w:rsidR="00286135">
        <w:rPr>
          <w:rStyle w:val="FootnoteReference"/>
          <w:color w:val="1E1656"/>
          <w:sz w:val="22"/>
          <w:szCs w:val="22"/>
        </w:rPr>
        <w:footnoteReference w:id="4"/>
      </w:r>
      <w:r w:rsidRPr="002B3719">
        <w:rPr>
          <w:color w:val="1E1656"/>
          <w:sz w:val="22"/>
          <w:szCs w:val="22"/>
        </w:rPr>
        <w:t>:</w:t>
      </w:r>
    </w:p>
    <w:p w14:paraId="355E9D06" w14:textId="77777777" w:rsidR="00A5571E" w:rsidRDefault="00446284" w:rsidP="00446284">
      <w:pPr>
        <w:pStyle w:val="BodyText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  <w:lang w:val="et-EE"/>
        </w:rPr>
      </w:pPr>
      <w:r>
        <w:rPr>
          <w:rFonts w:ascii="Times New Roman" w:hAnsi="Times New Roman" w:cs="Times New Roman"/>
          <w:sz w:val="22"/>
          <w:lang w:val="et-EE"/>
        </w:rPr>
        <w:t>-</w:t>
      </w:r>
    </w:p>
    <w:p w14:paraId="09BAC174" w14:textId="77777777" w:rsidR="00446284" w:rsidRDefault="00446284" w:rsidP="00446284">
      <w:pPr>
        <w:pStyle w:val="BodyText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  <w:lang w:val="et-EE"/>
        </w:rPr>
      </w:pPr>
      <w:r>
        <w:rPr>
          <w:rFonts w:ascii="Times New Roman" w:hAnsi="Times New Roman" w:cs="Times New Roman"/>
          <w:sz w:val="22"/>
          <w:lang w:val="et-EE"/>
        </w:rPr>
        <w:t>-</w:t>
      </w:r>
    </w:p>
    <w:p w14:paraId="5C9C438C" w14:textId="77777777" w:rsidR="00446284" w:rsidRDefault="00446284" w:rsidP="00446284">
      <w:pPr>
        <w:pStyle w:val="BodyText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  <w:lang w:val="et-EE"/>
        </w:rPr>
      </w:pPr>
      <w:r>
        <w:rPr>
          <w:rFonts w:ascii="Times New Roman" w:hAnsi="Times New Roman" w:cs="Times New Roman"/>
          <w:sz w:val="22"/>
          <w:lang w:val="et-EE"/>
        </w:rPr>
        <w:t>-</w:t>
      </w:r>
    </w:p>
    <w:p w14:paraId="71D84BD7" w14:textId="77777777" w:rsidR="00446284" w:rsidRDefault="00446284" w:rsidP="00446284">
      <w:pPr>
        <w:pStyle w:val="BodyText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  <w:lang w:val="et-EE"/>
        </w:rPr>
      </w:pPr>
      <w:r>
        <w:rPr>
          <w:rFonts w:ascii="Times New Roman" w:hAnsi="Times New Roman" w:cs="Times New Roman"/>
          <w:sz w:val="22"/>
          <w:lang w:val="et-EE"/>
        </w:rPr>
        <w:t>…</w:t>
      </w:r>
    </w:p>
    <w:p w14:paraId="11E26C39" w14:textId="77777777" w:rsidR="00446284" w:rsidRPr="00A5571E" w:rsidRDefault="00446284" w:rsidP="00446284">
      <w:pPr>
        <w:pStyle w:val="BodyText2"/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lang w:val="et-EE"/>
        </w:rPr>
      </w:pPr>
    </w:p>
    <w:p w14:paraId="365E7696" w14:textId="77777777" w:rsidR="00E93F51" w:rsidRPr="008C2CA3" w:rsidRDefault="00E93F51" w:rsidP="00E93F51">
      <w:pPr>
        <w:jc w:val="both"/>
        <w:rPr>
          <w:color w:val="1E1656"/>
          <w:sz w:val="22"/>
          <w:szCs w:val="22"/>
        </w:rPr>
      </w:pPr>
      <w:r w:rsidRPr="008C2CA3">
        <w:rPr>
          <w:color w:val="1E1656"/>
          <w:sz w:val="22"/>
          <w:szCs w:val="22"/>
        </w:rPr>
        <w:t>Piiratud kindlustunnet andva töövõtu käigus läbiviidud protseduurid on palju vähem mahukad kui oleks põhjendatud kindlustunnet andva töövõtu käigus läbiviidud protseduurid. Seetõttu omandatakse väiksem kindlus kui põhjendatud kindlustandva töövõtu korral.</w:t>
      </w:r>
    </w:p>
    <w:p w14:paraId="60F834F4" w14:textId="77777777" w:rsidR="002B3719" w:rsidRDefault="002B3719" w:rsidP="00416BAD">
      <w:pPr>
        <w:jc w:val="both"/>
        <w:rPr>
          <w:b/>
          <w:color w:val="1E1656"/>
          <w:sz w:val="22"/>
          <w:szCs w:val="22"/>
        </w:rPr>
      </w:pPr>
    </w:p>
    <w:p w14:paraId="2D145407" w14:textId="77777777" w:rsidR="00EA62BC" w:rsidRPr="0027328C" w:rsidRDefault="00D018B4" w:rsidP="00416BAD">
      <w:pPr>
        <w:jc w:val="both"/>
        <w:rPr>
          <w:b/>
          <w:color w:val="1E1656"/>
          <w:sz w:val="22"/>
          <w:szCs w:val="22"/>
        </w:rPr>
      </w:pPr>
      <w:r>
        <w:rPr>
          <w:b/>
          <w:color w:val="1E1656"/>
          <w:sz w:val="22"/>
          <w:szCs w:val="22"/>
        </w:rPr>
        <w:t>Kokkuvõte</w:t>
      </w:r>
    </w:p>
    <w:p w14:paraId="7FE84CC8" w14:textId="77777777" w:rsidR="001759F8" w:rsidRPr="001759F8" w:rsidRDefault="001759F8" w:rsidP="00416BAD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2"/>
          <w:lang w:val="et-EE"/>
        </w:rPr>
      </w:pPr>
    </w:p>
    <w:p w14:paraId="0DD6965C" w14:textId="77777777" w:rsidR="00EA62BC" w:rsidRDefault="009F0B8D" w:rsidP="00416BAD">
      <w:pPr>
        <w:jc w:val="both"/>
        <w:rPr>
          <w:rFonts w:eastAsiaTheme="minorHAnsi"/>
          <w:color w:val="1E1656"/>
          <w:sz w:val="22"/>
          <w:szCs w:val="22"/>
          <w:lang w:eastAsia="en-US" w:bidi="ar-SA"/>
        </w:rPr>
      </w:pPr>
      <w:r w:rsidRPr="009F0B8D">
        <w:rPr>
          <w:color w:val="1E1656"/>
          <w:sz w:val="22"/>
          <w:szCs w:val="22"/>
        </w:rPr>
        <w:t xml:space="preserve">Läbiviidud </w:t>
      </w:r>
      <w:r w:rsidRPr="00446284">
        <w:rPr>
          <w:color w:val="1E1656"/>
          <w:sz w:val="22"/>
          <w:szCs w:val="22"/>
        </w:rPr>
        <w:t xml:space="preserve">protseduuride ja hangitud tõendusmaterjali põhjal ei </w:t>
      </w:r>
      <w:r w:rsidR="008C6EBD" w:rsidRPr="00446284">
        <w:rPr>
          <w:color w:val="1E1656"/>
          <w:sz w:val="22"/>
          <w:szCs w:val="22"/>
        </w:rPr>
        <w:t xml:space="preserve">me saanud teadlikuks millestki, mis paneks meid uskuma, et </w:t>
      </w:r>
      <w:r w:rsidR="009B45B1" w:rsidRPr="00446284">
        <w:rPr>
          <w:rFonts w:eastAsiaTheme="minorHAnsi"/>
          <w:color w:val="1E1656"/>
          <w:sz w:val="22"/>
          <w:szCs w:val="22"/>
          <w:lang w:eastAsia="en-US" w:bidi="ar-SA"/>
        </w:rPr>
        <w:t>E</w:t>
      </w:r>
      <w:r w:rsidR="008C6EBD" w:rsidRPr="00446284">
        <w:rPr>
          <w:rFonts w:eastAsiaTheme="minorHAnsi"/>
          <w:color w:val="1E1656"/>
          <w:sz w:val="22"/>
          <w:szCs w:val="22"/>
          <w:lang w:eastAsia="en-US" w:bidi="ar-SA"/>
        </w:rPr>
        <w:t>ttevõte ei ole täitnud omavahendite kohta kehtestatud nõudeid bilansipäeva seisuga vastavalt kriteeriumile.</w:t>
      </w:r>
    </w:p>
    <w:p w14:paraId="7C530B14" w14:textId="77777777" w:rsidR="008C6EBD" w:rsidRDefault="008C6EBD" w:rsidP="00416BAD">
      <w:pPr>
        <w:jc w:val="both"/>
        <w:rPr>
          <w:rFonts w:eastAsia="Times New Roman"/>
          <w:b/>
          <w:color w:val="1E1656"/>
          <w:sz w:val="22"/>
          <w:szCs w:val="22"/>
          <w:lang w:eastAsia="et-EE"/>
        </w:rPr>
      </w:pPr>
    </w:p>
    <w:p w14:paraId="18DCFF4B" w14:textId="77777777" w:rsidR="00EA62BC" w:rsidRDefault="00EA62BC" w:rsidP="00416BAD">
      <w:pPr>
        <w:jc w:val="both"/>
        <w:rPr>
          <w:rFonts w:eastAsia="Times New Roman"/>
          <w:b/>
          <w:color w:val="1E1656"/>
          <w:sz w:val="22"/>
          <w:szCs w:val="22"/>
          <w:lang w:eastAsia="et-EE"/>
        </w:rPr>
      </w:pPr>
      <w:r w:rsidRPr="004952B9">
        <w:rPr>
          <w:rFonts w:eastAsia="Times New Roman"/>
          <w:b/>
          <w:color w:val="1E1656"/>
          <w:sz w:val="22"/>
          <w:szCs w:val="22"/>
          <w:lang w:eastAsia="et-EE"/>
        </w:rPr>
        <w:t>Levitamise ja kasutamise piirang</w:t>
      </w:r>
    </w:p>
    <w:p w14:paraId="713AB1FD" w14:textId="77777777" w:rsidR="00145FAC" w:rsidRDefault="00145FAC" w:rsidP="00416BAD">
      <w:pPr>
        <w:jc w:val="both"/>
        <w:rPr>
          <w:rFonts w:eastAsia="Times New Roman"/>
          <w:b/>
          <w:color w:val="1E1656"/>
          <w:sz w:val="22"/>
          <w:szCs w:val="22"/>
          <w:lang w:eastAsia="et-EE"/>
        </w:rPr>
      </w:pPr>
    </w:p>
    <w:p w14:paraId="73CB3DA1" w14:textId="77777777" w:rsidR="00145FAC" w:rsidRPr="0059352C" w:rsidRDefault="00145FAC" w:rsidP="00416BAD">
      <w:pPr>
        <w:pStyle w:val="BodyText2"/>
        <w:spacing w:after="0" w:line="240" w:lineRule="auto"/>
        <w:jc w:val="both"/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</w:pPr>
      <w:r w:rsidRPr="00145FA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 xml:space="preserve">Käesolev sõltumatu vandeaudiitori aruanne on koostatud </w:t>
      </w:r>
      <w:proofErr w:type="spellStart"/>
      <w:r w:rsidR="0059352C" w:rsidRPr="0059352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RahaPTS</w:t>
      </w:r>
      <w:proofErr w:type="spellEnd"/>
      <w:r w:rsidR="0059352C" w:rsidRPr="0059352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 xml:space="preserve"> § 72</w:t>
      </w:r>
      <w:r w:rsidR="0059352C" w:rsidRPr="0059352C">
        <w:rPr>
          <w:rFonts w:ascii="Times New Roman" w:eastAsia="Lucida Sans Unicode" w:hAnsi="Times New Roman" w:cs="Mangal"/>
          <w:color w:val="1E1656"/>
          <w:sz w:val="22"/>
          <w:vertAlign w:val="superscript"/>
          <w:lang w:val="et-EE" w:eastAsia="zh-CN" w:bidi="hi-IN"/>
        </w:rPr>
        <w:t>3</w:t>
      </w:r>
      <w:r w:rsidR="0059352C" w:rsidRPr="0059352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 xml:space="preserve"> lõike 4 </w:t>
      </w:r>
      <w:r w:rsidRPr="00145FA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nõuetest lähtuvalt ja on ette nähtud üksnes Ett</w:t>
      </w:r>
      <w:r w:rsidR="00080025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evõtte</w:t>
      </w:r>
      <w:r w:rsidRPr="00145FA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 xml:space="preserve"> juhtkonnale ja </w:t>
      </w:r>
      <w:r w:rsidR="00446284" w:rsidRPr="00446284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Rahapesu Andmebüroo</w:t>
      </w:r>
      <w:r w:rsidRPr="00145FA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 xml:space="preserve"> asjakohaste isikute jaoks. Selle tulemusena ei pruugi aruanne olla sobiv muuks otstarbeks ning seda ei tohi levitada muudele osapooltele ega kasutada muude osapoolte poolt.</w:t>
      </w:r>
    </w:p>
    <w:p w14:paraId="57083A1B" w14:textId="77777777" w:rsidR="003C2373" w:rsidRPr="003C2373" w:rsidRDefault="009519E5" w:rsidP="003C2373">
      <w:pPr>
        <w:spacing w:before="100" w:beforeAutospacing="1"/>
        <w:rPr>
          <w:rFonts w:eastAsia="Times New Roman"/>
          <w:i/>
          <w:color w:val="1E1656"/>
          <w:sz w:val="22"/>
          <w:szCs w:val="22"/>
          <w:lang w:eastAsia="et-EE"/>
        </w:rPr>
      </w:pP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t xml:space="preserve"> </w:t>
      </w:r>
      <w:r w:rsidR="00EA62BC" w:rsidRPr="003C2373">
        <w:rPr>
          <w:rFonts w:eastAsia="Times New Roman"/>
          <w:i/>
          <w:color w:val="1E1656"/>
          <w:sz w:val="22"/>
          <w:szCs w:val="22"/>
          <w:lang w:eastAsia="et-EE"/>
        </w:rPr>
        <w:t>[digitaa</w:t>
      </w:r>
      <w:r w:rsidR="00F47371" w:rsidRPr="003C2373">
        <w:rPr>
          <w:rFonts w:eastAsia="Times New Roman"/>
          <w:i/>
          <w:color w:val="1E1656"/>
          <w:sz w:val="22"/>
          <w:szCs w:val="22"/>
          <w:lang w:eastAsia="et-EE"/>
        </w:rPr>
        <w:t>lselt allkirjastatud / allkiri]</w:t>
      </w:r>
    </w:p>
    <w:p w14:paraId="71A9F7F2" w14:textId="77777777" w:rsidR="00837389" w:rsidRPr="003C2373" w:rsidRDefault="00EA62BC" w:rsidP="003C2373">
      <w:pPr>
        <w:rPr>
          <w:rFonts w:eastAsia="Times New Roman"/>
          <w:i/>
          <w:color w:val="1E1656"/>
          <w:sz w:val="22"/>
          <w:szCs w:val="22"/>
          <w:lang w:eastAsia="et-EE"/>
        </w:rPr>
      </w:pP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t xml:space="preserve">[Audiitorettevõtja nimel allkirjastava vandeaudiitori nimi]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Vandeaudiitori number [...]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[Audiitorettevõtja nimi]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Audiitorettevõtja tegevusloa number [...]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[Audiitorettevõtja asukoha aadress]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>[Vandeaudiitori aruande kuupäev]</w:t>
      </w:r>
      <w:r w:rsidRPr="003C2373">
        <w:rPr>
          <w:rFonts w:cs="Times New Roman"/>
          <w:noProof/>
          <w:color w:val="1E1656"/>
          <w:sz w:val="22"/>
          <w:szCs w:val="22"/>
          <w:lang w:eastAsia="et-EE" w:bidi="ar-SA"/>
        </w:rPr>
        <w:t xml:space="preserve"> </w:t>
      </w:r>
    </w:p>
    <w:sectPr w:rsidR="00837389" w:rsidRPr="003C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ngelika Ruubel" w:date="2022-10-10T21:32:00Z" w:initials="AR">
    <w:p w14:paraId="2099EC76" w14:textId="77777777" w:rsidR="00302746" w:rsidRDefault="00302746" w:rsidP="0017227D">
      <w:pPr>
        <w:pStyle w:val="CommentText"/>
      </w:pPr>
      <w:r>
        <w:rPr>
          <w:rStyle w:val="CommentReference"/>
        </w:rPr>
        <w:annotationRef/>
      </w:r>
      <w:r>
        <w:t>Alates 15.dets 2022 ISQM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99EC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99EC76" w16cid:durableId="26F2C3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AE4A" w14:textId="77777777" w:rsidR="00E460FE" w:rsidRDefault="00E460FE" w:rsidP="00EA62BC">
      <w:r>
        <w:separator/>
      </w:r>
    </w:p>
  </w:endnote>
  <w:endnote w:type="continuationSeparator" w:id="0">
    <w:p w14:paraId="02BE6897" w14:textId="77777777" w:rsidR="00E460FE" w:rsidRDefault="00E460FE" w:rsidP="00EA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320C" w14:textId="77777777" w:rsidR="00E460FE" w:rsidRDefault="00E460FE" w:rsidP="00EA62BC">
      <w:r>
        <w:separator/>
      </w:r>
    </w:p>
  </w:footnote>
  <w:footnote w:type="continuationSeparator" w:id="0">
    <w:p w14:paraId="3E96D46D" w14:textId="77777777" w:rsidR="00E460FE" w:rsidRDefault="00E460FE" w:rsidP="00EA62BC">
      <w:r>
        <w:continuationSeparator/>
      </w:r>
    </w:p>
  </w:footnote>
  <w:footnote w:id="1">
    <w:p w14:paraId="557A66B3" w14:textId="77777777" w:rsidR="00C04075" w:rsidRPr="000B497A" w:rsidRDefault="00C04075">
      <w:pPr>
        <w:pStyle w:val="FootnoteText"/>
        <w:rPr>
          <w:color w:val="1E1656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0B497A">
        <w:rPr>
          <w:color w:val="1E1656"/>
          <w:sz w:val="18"/>
        </w:rPr>
        <w:t xml:space="preserve">Kriteerium tuleb kohandada vastavalt asjaoludele, vt täpsemalt </w:t>
      </w:r>
      <w:proofErr w:type="spellStart"/>
      <w:r w:rsidRPr="000B497A">
        <w:rPr>
          <w:color w:val="1E1656"/>
          <w:sz w:val="18"/>
        </w:rPr>
        <w:t>RahaPTS</w:t>
      </w:r>
      <w:proofErr w:type="spellEnd"/>
      <w:r w:rsidRPr="000B497A">
        <w:rPr>
          <w:color w:val="1E1656"/>
          <w:sz w:val="18"/>
        </w:rPr>
        <w:t xml:space="preserve"> § 72</w:t>
      </w:r>
      <w:r w:rsidRPr="000B497A">
        <w:rPr>
          <w:color w:val="1E1656"/>
          <w:sz w:val="18"/>
          <w:vertAlign w:val="superscript"/>
        </w:rPr>
        <w:t>1</w:t>
      </w:r>
      <w:r w:rsidRPr="000B497A">
        <w:rPr>
          <w:color w:val="1E1656"/>
          <w:sz w:val="18"/>
        </w:rPr>
        <w:t> lg 1</w:t>
      </w:r>
    </w:p>
  </w:footnote>
  <w:footnote w:id="2">
    <w:p w14:paraId="53C2B984" w14:textId="77777777" w:rsidR="00C04075" w:rsidRPr="000B497A" w:rsidRDefault="00C04075">
      <w:pPr>
        <w:pStyle w:val="FootnoteText"/>
        <w:rPr>
          <w:color w:val="1E1656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="000B497A" w:rsidRPr="000B497A">
        <w:rPr>
          <w:color w:val="1E1656"/>
          <w:sz w:val="18"/>
        </w:rPr>
        <w:t xml:space="preserve">Kriteerium tuleb kohandada vastavalt asjaoludele, vt täpsemalt </w:t>
      </w:r>
      <w:proofErr w:type="spellStart"/>
      <w:r w:rsidR="000B497A" w:rsidRPr="000B497A">
        <w:rPr>
          <w:color w:val="1E1656"/>
          <w:sz w:val="18"/>
        </w:rPr>
        <w:t>RahaPTS</w:t>
      </w:r>
      <w:proofErr w:type="spellEnd"/>
      <w:r w:rsidR="000B497A" w:rsidRPr="000B497A">
        <w:rPr>
          <w:color w:val="1E1656"/>
          <w:sz w:val="18"/>
        </w:rPr>
        <w:t xml:space="preserve"> § 72</w:t>
      </w:r>
      <w:r w:rsidR="000B497A">
        <w:rPr>
          <w:color w:val="1E1656"/>
          <w:sz w:val="18"/>
          <w:vertAlign w:val="superscript"/>
        </w:rPr>
        <w:t>2</w:t>
      </w:r>
      <w:r w:rsidR="000B497A" w:rsidRPr="000B497A">
        <w:rPr>
          <w:color w:val="1E1656"/>
          <w:sz w:val="18"/>
        </w:rPr>
        <w:t xml:space="preserve"> lg </w:t>
      </w:r>
      <w:r w:rsidR="000B497A">
        <w:rPr>
          <w:color w:val="1E1656"/>
          <w:sz w:val="18"/>
        </w:rPr>
        <w:t>3 või 6</w:t>
      </w:r>
    </w:p>
  </w:footnote>
  <w:footnote w:id="3">
    <w:p w14:paraId="7053EAA5" w14:textId="77777777" w:rsidR="00446284" w:rsidRDefault="00446284" w:rsidP="004462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7C87">
        <w:rPr>
          <w:color w:val="1E1656"/>
          <w:sz w:val="18"/>
        </w:rPr>
        <w:t>Euroopa Parlamendi ja nõukogu määruse (EL) nr 575/2013 krediidiasutuste ja investeerimisühingute suhtes kohaldatavate usaldatavusnõuete kohta ja määruse (EL) nr 648/2012 muutmise kohta (ELT L 176, 27.06.2013, lk 1–337)</w:t>
      </w:r>
    </w:p>
  </w:footnote>
  <w:footnote w:id="4">
    <w:p w14:paraId="5E5DB925" w14:textId="77777777" w:rsidR="009967AF" w:rsidRPr="00D9658C" w:rsidRDefault="009967AF">
      <w:pPr>
        <w:pStyle w:val="FootnoteText"/>
        <w:rPr>
          <w:sz w:val="18"/>
        </w:rPr>
      </w:pPr>
      <w:r w:rsidRPr="00D9658C">
        <w:rPr>
          <w:rStyle w:val="FootnoteReference"/>
          <w:sz w:val="18"/>
        </w:rPr>
        <w:footnoteRef/>
      </w:r>
      <w:r w:rsidRPr="00D9658C">
        <w:rPr>
          <w:sz w:val="18"/>
        </w:rPr>
        <w:t xml:space="preserve"> </w:t>
      </w:r>
      <w:r w:rsidR="00E35DB0">
        <w:rPr>
          <w:color w:val="1E1656"/>
          <w:sz w:val="18"/>
        </w:rPr>
        <w:t>Lisada teostatud</w:t>
      </w:r>
      <w:r w:rsidRPr="00D9658C">
        <w:rPr>
          <w:color w:val="1E1656"/>
          <w:sz w:val="18"/>
        </w:rPr>
        <w:t xml:space="preserve"> protseduuride loetelu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38267"/>
    <w:multiLevelType w:val="hybridMultilevel"/>
    <w:tmpl w:val="7392C5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E6347B"/>
    <w:multiLevelType w:val="hybridMultilevel"/>
    <w:tmpl w:val="14C9B3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732EF3"/>
    <w:multiLevelType w:val="hybridMultilevel"/>
    <w:tmpl w:val="BAC0D98C"/>
    <w:lvl w:ilvl="0" w:tplc="B3C2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E49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16B"/>
    <w:multiLevelType w:val="hybridMultilevel"/>
    <w:tmpl w:val="D9CE4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AD4"/>
    <w:multiLevelType w:val="hybridMultilevel"/>
    <w:tmpl w:val="260285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69A1"/>
    <w:multiLevelType w:val="hybridMultilevel"/>
    <w:tmpl w:val="093CAF0E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9537CE"/>
    <w:multiLevelType w:val="hybridMultilevel"/>
    <w:tmpl w:val="19A432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86594"/>
    <w:multiLevelType w:val="hybridMultilevel"/>
    <w:tmpl w:val="6B783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C59"/>
    <w:multiLevelType w:val="hybridMultilevel"/>
    <w:tmpl w:val="12CC7C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697D"/>
    <w:multiLevelType w:val="hybridMultilevel"/>
    <w:tmpl w:val="1ABE4FF8"/>
    <w:lvl w:ilvl="0" w:tplc="44F4C0AC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F67FB"/>
    <w:multiLevelType w:val="hybridMultilevel"/>
    <w:tmpl w:val="B9BCF7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32598"/>
    <w:multiLevelType w:val="hybridMultilevel"/>
    <w:tmpl w:val="D612ED68"/>
    <w:lvl w:ilvl="0" w:tplc="B3C2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E49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10604"/>
    <w:multiLevelType w:val="hybridMultilevel"/>
    <w:tmpl w:val="D0E432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60166"/>
    <w:multiLevelType w:val="hybridMultilevel"/>
    <w:tmpl w:val="A16E9B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B132F"/>
    <w:multiLevelType w:val="hybridMultilevel"/>
    <w:tmpl w:val="2BB06A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0A73"/>
    <w:multiLevelType w:val="multilevel"/>
    <w:tmpl w:val="DB04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37959365">
    <w:abstractNumId w:val="13"/>
  </w:num>
  <w:num w:numId="2" w16cid:durableId="1470247335">
    <w:abstractNumId w:val="8"/>
  </w:num>
  <w:num w:numId="3" w16cid:durableId="1609702357">
    <w:abstractNumId w:val="2"/>
  </w:num>
  <w:num w:numId="4" w16cid:durableId="1866672294">
    <w:abstractNumId w:val="1"/>
  </w:num>
  <w:num w:numId="5" w16cid:durableId="613288579">
    <w:abstractNumId w:val="12"/>
  </w:num>
  <w:num w:numId="6" w16cid:durableId="1068921585">
    <w:abstractNumId w:val="3"/>
  </w:num>
  <w:num w:numId="7" w16cid:durableId="1146972836">
    <w:abstractNumId w:val="7"/>
  </w:num>
  <w:num w:numId="8" w16cid:durableId="287705287">
    <w:abstractNumId w:val="14"/>
  </w:num>
  <w:num w:numId="9" w16cid:durableId="1923251605">
    <w:abstractNumId w:val="9"/>
  </w:num>
  <w:num w:numId="10" w16cid:durableId="2060589556">
    <w:abstractNumId w:val="0"/>
  </w:num>
  <w:num w:numId="11" w16cid:durableId="721174757">
    <w:abstractNumId w:val="11"/>
  </w:num>
  <w:num w:numId="12" w16cid:durableId="529152622">
    <w:abstractNumId w:val="4"/>
  </w:num>
  <w:num w:numId="13" w16cid:durableId="911235277">
    <w:abstractNumId w:val="15"/>
  </w:num>
  <w:num w:numId="14" w16cid:durableId="1462768221">
    <w:abstractNumId w:val="5"/>
  </w:num>
  <w:num w:numId="15" w16cid:durableId="1386102334">
    <w:abstractNumId w:val="6"/>
  </w:num>
  <w:num w:numId="16" w16cid:durableId="11026064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Ruubel">
    <w15:presenceInfo w15:providerId="None" w15:userId="Angelika Ruub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BC"/>
    <w:rsid w:val="0002114D"/>
    <w:rsid w:val="00023C43"/>
    <w:rsid w:val="000346F2"/>
    <w:rsid w:val="0005076D"/>
    <w:rsid w:val="00052101"/>
    <w:rsid w:val="00080025"/>
    <w:rsid w:val="0008521F"/>
    <w:rsid w:val="00085D2C"/>
    <w:rsid w:val="00092628"/>
    <w:rsid w:val="00093BC6"/>
    <w:rsid w:val="00095AD0"/>
    <w:rsid w:val="000B497A"/>
    <w:rsid w:val="001003F3"/>
    <w:rsid w:val="0010231E"/>
    <w:rsid w:val="00112AA0"/>
    <w:rsid w:val="00125411"/>
    <w:rsid w:val="00145FAC"/>
    <w:rsid w:val="001759F8"/>
    <w:rsid w:val="00193378"/>
    <w:rsid w:val="001975D4"/>
    <w:rsid w:val="001A7399"/>
    <w:rsid w:val="001C0352"/>
    <w:rsid w:val="001D34C5"/>
    <w:rsid w:val="001E36E9"/>
    <w:rsid w:val="00221F5A"/>
    <w:rsid w:val="00224DD4"/>
    <w:rsid w:val="0024166D"/>
    <w:rsid w:val="00250E65"/>
    <w:rsid w:val="002521B7"/>
    <w:rsid w:val="00254634"/>
    <w:rsid w:val="00275CEA"/>
    <w:rsid w:val="00286135"/>
    <w:rsid w:val="002B3711"/>
    <w:rsid w:val="002B3719"/>
    <w:rsid w:val="002C41E8"/>
    <w:rsid w:val="002D79C9"/>
    <w:rsid w:val="00302746"/>
    <w:rsid w:val="00310A14"/>
    <w:rsid w:val="003157CF"/>
    <w:rsid w:val="00370F42"/>
    <w:rsid w:val="00381DB3"/>
    <w:rsid w:val="003B313D"/>
    <w:rsid w:val="003C2373"/>
    <w:rsid w:val="003C342C"/>
    <w:rsid w:val="003D751A"/>
    <w:rsid w:val="003E0B42"/>
    <w:rsid w:val="003F4B39"/>
    <w:rsid w:val="00416BAD"/>
    <w:rsid w:val="00422EDC"/>
    <w:rsid w:val="00442614"/>
    <w:rsid w:val="00446284"/>
    <w:rsid w:val="004467A3"/>
    <w:rsid w:val="00465177"/>
    <w:rsid w:val="004715A8"/>
    <w:rsid w:val="00475462"/>
    <w:rsid w:val="00482354"/>
    <w:rsid w:val="004956A5"/>
    <w:rsid w:val="004C36FC"/>
    <w:rsid w:val="0054594A"/>
    <w:rsid w:val="0059352C"/>
    <w:rsid w:val="0059642A"/>
    <w:rsid w:val="005A5E32"/>
    <w:rsid w:val="005D57F6"/>
    <w:rsid w:val="005F57D6"/>
    <w:rsid w:val="00652F81"/>
    <w:rsid w:val="00672A2E"/>
    <w:rsid w:val="006A1130"/>
    <w:rsid w:val="006F06CC"/>
    <w:rsid w:val="00704493"/>
    <w:rsid w:val="00704D8A"/>
    <w:rsid w:val="00724376"/>
    <w:rsid w:val="00762BBD"/>
    <w:rsid w:val="00766B12"/>
    <w:rsid w:val="007B300B"/>
    <w:rsid w:val="00837389"/>
    <w:rsid w:val="00886AD2"/>
    <w:rsid w:val="00887ABE"/>
    <w:rsid w:val="008A7274"/>
    <w:rsid w:val="008B0600"/>
    <w:rsid w:val="008B7EDB"/>
    <w:rsid w:val="008C6EBD"/>
    <w:rsid w:val="008F745C"/>
    <w:rsid w:val="00912560"/>
    <w:rsid w:val="00913374"/>
    <w:rsid w:val="009460D9"/>
    <w:rsid w:val="009519E5"/>
    <w:rsid w:val="009535EE"/>
    <w:rsid w:val="0098571A"/>
    <w:rsid w:val="009901D1"/>
    <w:rsid w:val="009967AF"/>
    <w:rsid w:val="009B45B1"/>
    <w:rsid w:val="009E389B"/>
    <w:rsid w:val="009E785A"/>
    <w:rsid w:val="009F0B8D"/>
    <w:rsid w:val="009F122F"/>
    <w:rsid w:val="00A1193A"/>
    <w:rsid w:val="00A122D5"/>
    <w:rsid w:val="00A5571E"/>
    <w:rsid w:val="00A62ACD"/>
    <w:rsid w:val="00A64640"/>
    <w:rsid w:val="00A67E3C"/>
    <w:rsid w:val="00A854EF"/>
    <w:rsid w:val="00A94E4F"/>
    <w:rsid w:val="00AC1514"/>
    <w:rsid w:val="00AC2FFE"/>
    <w:rsid w:val="00AD1D41"/>
    <w:rsid w:val="00AD431B"/>
    <w:rsid w:val="00AE2842"/>
    <w:rsid w:val="00B0564B"/>
    <w:rsid w:val="00B30A7D"/>
    <w:rsid w:val="00B9299C"/>
    <w:rsid w:val="00BD24DF"/>
    <w:rsid w:val="00BE4ED6"/>
    <w:rsid w:val="00C04075"/>
    <w:rsid w:val="00C04E3E"/>
    <w:rsid w:val="00C36414"/>
    <w:rsid w:val="00C3655A"/>
    <w:rsid w:val="00C5189B"/>
    <w:rsid w:val="00C851B4"/>
    <w:rsid w:val="00C86F6E"/>
    <w:rsid w:val="00C9378F"/>
    <w:rsid w:val="00CB281F"/>
    <w:rsid w:val="00D018B4"/>
    <w:rsid w:val="00D137A0"/>
    <w:rsid w:val="00D200A7"/>
    <w:rsid w:val="00D3254D"/>
    <w:rsid w:val="00D50A33"/>
    <w:rsid w:val="00D940A6"/>
    <w:rsid w:val="00D9429C"/>
    <w:rsid w:val="00D9658C"/>
    <w:rsid w:val="00DA118E"/>
    <w:rsid w:val="00DB2A63"/>
    <w:rsid w:val="00DB5FC0"/>
    <w:rsid w:val="00DC7BC5"/>
    <w:rsid w:val="00E0539B"/>
    <w:rsid w:val="00E215CB"/>
    <w:rsid w:val="00E3010A"/>
    <w:rsid w:val="00E35DB0"/>
    <w:rsid w:val="00E460FE"/>
    <w:rsid w:val="00E53E6B"/>
    <w:rsid w:val="00E5535F"/>
    <w:rsid w:val="00E666C6"/>
    <w:rsid w:val="00E71982"/>
    <w:rsid w:val="00E743BD"/>
    <w:rsid w:val="00E8236C"/>
    <w:rsid w:val="00E858A8"/>
    <w:rsid w:val="00E85A4B"/>
    <w:rsid w:val="00E93F51"/>
    <w:rsid w:val="00E94122"/>
    <w:rsid w:val="00EA3AF4"/>
    <w:rsid w:val="00EA62BC"/>
    <w:rsid w:val="00EC3240"/>
    <w:rsid w:val="00ED7BE2"/>
    <w:rsid w:val="00F006D4"/>
    <w:rsid w:val="00F373C5"/>
    <w:rsid w:val="00F44236"/>
    <w:rsid w:val="00F47371"/>
    <w:rsid w:val="00F57C87"/>
    <w:rsid w:val="00FA549E"/>
    <w:rsid w:val="00FC59BA"/>
    <w:rsid w:val="00FC5E1A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B21B"/>
  <w15:docId w15:val="{EE03F54E-FF08-429E-928C-803F3E6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62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2B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2B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ListParagraph">
    <w:name w:val="List Paragraph"/>
    <w:basedOn w:val="Normal"/>
    <w:uiPriority w:val="34"/>
    <w:qFormat/>
    <w:rsid w:val="00EA62BC"/>
    <w:pPr>
      <w:ind w:left="720"/>
      <w:contextualSpacing/>
    </w:pPr>
    <w:rPr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2BC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2BC"/>
    <w:rPr>
      <w:rFonts w:ascii="Times New Roman" w:eastAsia="Lucida Sans Unicode" w:hAnsi="Times New Roman" w:cs="Mangal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EA62BC"/>
    <w:rPr>
      <w:vertAlign w:val="superscript"/>
    </w:rPr>
  </w:style>
  <w:style w:type="paragraph" w:customStyle="1" w:styleId="Default">
    <w:name w:val="Default"/>
    <w:rsid w:val="00EA6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A62BC"/>
    <w:pPr>
      <w:widowControl/>
      <w:suppressAutoHyphens w:val="0"/>
      <w:spacing w:after="120" w:line="480" w:lineRule="auto"/>
    </w:pPr>
    <w:rPr>
      <w:rFonts w:ascii="Georgia" w:eastAsiaTheme="minorHAnsi" w:hAnsi="Georgia" w:cstheme="minorBidi"/>
      <w:sz w:val="20"/>
      <w:szCs w:val="22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EA62BC"/>
    <w:rPr>
      <w:rFonts w:ascii="Georgia" w:hAnsi="Georgia"/>
      <w:sz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E71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198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E71982"/>
    <w:rPr>
      <w:rFonts w:ascii="Times New Roman" w:eastAsia="Lucida Sans Unicode" w:hAnsi="Times New Roman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82"/>
    <w:rPr>
      <w:rFonts w:ascii="Times New Roman" w:eastAsia="Lucida Sans Unicode" w:hAnsi="Times New Roman"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8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82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9378F"/>
    <w:rPr>
      <w:color w:val="0000FF" w:themeColor="hyperlink"/>
      <w:u w:val="single"/>
    </w:rPr>
  </w:style>
  <w:style w:type="character" w:customStyle="1" w:styleId="tyhik">
    <w:name w:val="tyhik"/>
    <w:basedOn w:val="DefaultParagraphFont"/>
    <w:rsid w:val="00DB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0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63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3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6199-3835-4524-85E5-91059D3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 Ruubel</cp:lastModifiedBy>
  <cp:revision>2</cp:revision>
  <cp:lastPrinted>2019-06-21T12:14:00Z</cp:lastPrinted>
  <dcterms:created xsi:type="dcterms:W3CDTF">2022-10-13T19:04:00Z</dcterms:created>
  <dcterms:modified xsi:type="dcterms:W3CDTF">2022-10-13T19:04:00Z</dcterms:modified>
</cp:coreProperties>
</file>